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6C6D6">
      <w:pPr>
        <w:spacing w:line="312" w:lineRule="auto"/>
        <w:rPr>
          <w:rFonts w:ascii="Arial"/>
          <w:sz w:val="21"/>
        </w:rPr>
      </w:pPr>
    </w:p>
    <w:p w14:paraId="0C6C875D">
      <w:pPr>
        <w:spacing w:line="313" w:lineRule="auto"/>
        <w:rPr>
          <w:rFonts w:ascii="Arial"/>
          <w:sz w:val="21"/>
        </w:rPr>
      </w:pPr>
    </w:p>
    <w:p w14:paraId="71C22DE7">
      <w:pPr>
        <w:spacing w:before="139" w:line="221" w:lineRule="auto"/>
        <w:ind w:left="3538"/>
        <w:outlineLvl w:val="0"/>
        <w:rPr>
          <w:rFonts w:ascii="宋体" w:hAnsi="宋体" w:eastAsia="宋体" w:cs="宋体"/>
          <w:sz w:val="43"/>
          <w:szCs w:val="43"/>
        </w:rPr>
      </w:pPr>
      <w:r>
        <w:rPr>
          <w:rFonts w:ascii="宋体" w:hAnsi="宋体" w:eastAsia="宋体" w:cs="宋体"/>
          <w:b/>
          <w:bCs/>
          <w:spacing w:val="3"/>
          <w:sz w:val="43"/>
          <w:szCs w:val="43"/>
        </w:rPr>
        <w:t>技术要求</w:t>
      </w:r>
    </w:p>
    <w:p w14:paraId="499036D0">
      <w:pPr>
        <w:spacing w:before="112" w:line="228" w:lineRule="auto"/>
        <w:ind w:left="647"/>
        <w:outlineLvl w:val="1"/>
        <w:rPr>
          <w:rFonts w:ascii="黑体" w:hAnsi="黑体" w:eastAsia="黑体" w:cs="黑体"/>
          <w:sz w:val="31"/>
          <w:szCs w:val="31"/>
        </w:rPr>
      </w:pPr>
      <w:r>
        <w:rPr>
          <w:rFonts w:ascii="黑体" w:hAnsi="黑体" w:eastAsia="黑体" w:cs="黑体"/>
          <w:spacing w:val="8"/>
          <w:sz w:val="31"/>
          <w:szCs w:val="31"/>
        </w:rPr>
        <w:t>一、具体技术指标要求</w:t>
      </w:r>
    </w:p>
    <w:p w14:paraId="3D8AB524">
      <w:pPr>
        <w:spacing w:line="272" w:lineRule="auto"/>
        <w:rPr>
          <w:rFonts w:ascii="Arial"/>
          <w:sz w:val="21"/>
        </w:rPr>
      </w:pPr>
    </w:p>
    <w:p w14:paraId="4E732C9B">
      <w:pPr>
        <w:pStyle w:val="3"/>
        <w:spacing w:line="236" w:lineRule="auto"/>
        <w:ind w:firstLine="604" w:firstLineChars="200"/>
        <w:rPr>
          <w:rFonts w:hint="default" w:eastAsia="仿宋"/>
          <w:lang w:val="en-US" w:eastAsia="zh-CN"/>
        </w:rPr>
      </w:pPr>
      <w:r>
        <w:rPr>
          <w:spacing w:val="-4"/>
        </w:rPr>
        <w:t>1、</w:t>
      </w:r>
      <w:r>
        <w:rPr>
          <w:rFonts w:hint="eastAsia"/>
          <w:spacing w:val="-4"/>
          <w:lang w:eastAsia="zh-CN"/>
        </w:rPr>
        <w:t>科医人</w:t>
      </w:r>
      <w:r>
        <w:rPr>
          <w:rFonts w:hint="eastAsia"/>
          <w:spacing w:val="-4"/>
          <w:lang w:val="en-US" w:eastAsia="zh-CN"/>
        </w:rPr>
        <w:t>M22</w:t>
      </w:r>
      <w:r>
        <w:rPr>
          <w:rFonts w:hint="eastAsia"/>
          <w:spacing w:val="-4"/>
          <w:lang w:eastAsia="zh-CN"/>
        </w:rPr>
        <w:t>强光与激光系统能量衰减严重，出现错误代码：</w:t>
      </w:r>
      <w:r>
        <w:rPr>
          <w:rFonts w:hint="eastAsia"/>
          <w:spacing w:val="-4"/>
          <w:lang w:val="en-US" w:eastAsia="zh-CN"/>
        </w:rPr>
        <w:t>1082,系统故障：FPGA错误。</w:t>
      </w:r>
    </w:p>
    <w:p w14:paraId="1F60CFFE">
      <w:pPr>
        <w:pStyle w:val="3"/>
        <w:spacing w:before="184" w:line="344" w:lineRule="auto"/>
        <w:ind w:left="3" w:right="83" w:firstLine="650"/>
        <w:rPr>
          <w:rFonts w:hint="eastAsia" w:eastAsia="仿宋"/>
          <w:lang w:eastAsia="zh-CN"/>
        </w:rPr>
      </w:pPr>
      <w:r>
        <w:rPr>
          <w:spacing w:val="9"/>
        </w:rPr>
        <w:t>2、</w:t>
      </w:r>
      <w:r>
        <w:rPr>
          <w:rFonts w:hint="eastAsia"/>
          <w:spacing w:val="-4"/>
          <w:lang w:eastAsia="zh-CN"/>
        </w:rPr>
        <w:t>强光与激光系统</w:t>
      </w:r>
      <w:r>
        <w:rPr>
          <w:spacing w:val="9"/>
        </w:rPr>
        <w:t>维修过程中使用的零配件</w:t>
      </w:r>
      <w:r>
        <w:rPr>
          <w:rFonts w:hint="eastAsia"/>
          <w:spacing w:val="9"/>
          <w:lang w:eastAsia="zh-CN"/>
        </w:rPr>
        <w:t>必须</w:t>
      </w:r>
      <w:r>
        <w:rPr>
          <w:spacing w:val="9"/>
        </w:rPr>
        <w:t>为全新的</w:t>
      </w:r>
      <w:r>
        <w:rPr>
          <w:rFonts w:hint="eastAsia"/>
          <w:spacing w:val="9"/>
          <w:lang w:eastAsia="zh-CN"/>
        </w:rPr>
        <w:t>原厂未拆封的</w:t>
      </w:r>
      <w:r>
        <w:rPr>
          <w:spacing w:val="5"/>
        </w:rPr>
        <w:t>配件，不得使用旧的</w:t>
      </w:r>
      <w:r>
        <w:rPr>
          <w:rFonts w:hint="eastAsia"/>
          <w:spacing w:val="5"/>
          <w:lang w:eastAsia="zh-CN"/>
        </w:rPr>
        <w:t>翻新</w:t>
      </w:r>
      <w:r>
        <w:rPr>
          <w:spacing w:val="5"/>
        </w:rPr>
        <w:t>的配件</w:t>
      </w:r>
      <w:r>
        <w:rPr>
          <w:rFonts w:hint="eastAsia"/>
          <w:spacing w:val="5"/>
          <w:lang w:eastAsia="zh-CN"/>
        </w:rPr>
        <w:t>，验收时候要进行核验。</w:t>
      </w:r>
      <w:r>
        <w:rPr>
          <w:spacing w:val="5"/>
        </w:rPr>
        <w:t>维修后需要“达到设备出厂标准”（</w:t>
      </w:r>
      <w:r>
        <w:rPr>
          <w:spacing w:val="-62"/>
        </w:rPr>
        <w:t xml:space="preserve"> </w:t>
      </w:r>
      <w:r>
        <w:rPr>
          <w:spacing w:val="5"/>
        </w:rPr>
        <w:t>达到临床使用</w:t>
      </w:r>
      <w:r>
        <w:rPr>
          <w:spacing w:val="4"/>
        </w:rPr>
        <w:t>要求）</w:t>
      </w:r>
      <w:r>
        <w:rPr>
          <w:rFonts w:hint="eastAsia"/>
          <w:spacing w:val="4"/>
          <w:lang w:eastAsia="zh-CN"/>
        </w:rPr>
        <w:t>。</w:t>
      </w:r>
    </w:p>
    <w:p w14:paraId="22418FC1">
      <w:pPr>
        <w:pStyle w:val="3"/>
        <w:spacing w:before="2" w:line="344" w:lineRule="auto"/>
        <w:ind w:left="17" w:right="204" w:firstLine="649"/>
      </w:pPr>
      <w:r>
        <w:rPr>
          <w:spacing w:val="5"/>
        </w:rPr>
        <w:t>3、</w:t>
      </w:r>
      <w:r>
        <w:rPr>
          <w:rFonts w:hint="eastAsia"/>
          <w:spacing w:val="-4"/>
          <w:lang w:eastAsia="zh-CN"/>
        </w:rPr>
        <w:t>强光与激光系统</w:t>
      </w:r>
      <w:r>
        <w:rPr>
          <w:rFonts w:hint="eastAsia"/>
          <w:spacing w:val="4"/>
          <w:lang w:eastAsia="zh-CN"/>
        </w:rPr>
        <w:t>的手具更换必须保证</w:t>
      </w:r>
      <w:r>
        <w:rPr>
          <w:rFonts w:hint="eastAsia"/>
          <w:spacing w:val="4"/>
          <w:lang w:val="en-US" w:eastAsia="zh-CN"/>
        </w:rPr>
        <w:t>10万发脉冲或</w:t>
      </w:r>
      <w:r>
        <w:rPr>
          <w:rFonts w:hint="eastAsia"/>
          <w:spacing w:val="4"/>
          <w:highlight w:val="none"/>
          <w:lang w:val="en-US" w:eastAsia="zh-CN"/>
        </w:rPr>
        <w:t>保修6个月，</w:t>
      </w:r>
      <w:r>
        <w:rPr>
          <w:spacing w:val="5"/>
          <w:highlight w:val="none"/>
        </w:rPr>
        <w:t>质保期内出现同一故障时，实施不限次数的维修，</w:t>
      </w:r>
      <w:r>
        <w:rPr>
          <w:spacing w:val="4"/>
          <w:highlight w:val="none"/>
        </w:rPr>
        <w:t>配件</w:t>
      </w:r>
      <w:r>
        <w:rPr>
          <w:spacing w:val="4"/>
        </w:rPr>
        <w:t>费、人工费、技术检测费、</w:t>
      </w:r>
      <w:r>
        <w:rPr>
          <w:spacing w:val="-56"/>
        </w:rPr>
        <w:t xml:space="preserve"> </w:t>
      </w:r>
      <w:r>
        <w:rPr>
          <w:spacing w:val="4"/>
        </w:rPr>
        <w:t>已包含在本项目中</w:t>
      </w:r>
      <w:r>
        <w:rPr>
          <w:rFonts w:hint="eastAsia"/>
          <w:spacing w:val="4"/>
          <w:lang w:eastAsia="zh-CN"/>
        </w:rPr>
        <w:t>，人为因素的损坏不在保修范围内</w:t>
      </w:r>
      <w:r>
        <w:rPr>
          <w:spacing w:val="4"/>
        </w:rPr>
        <w:t>。</w:t>
      </w:r>
    </w:p>
    <w:p w14:paraId="0115E642">
      <w:pPr>
        <w:spacing w:line="250" w:lineRule="auto"/>
        <w:rPr>
          <w:rFonts w:ascii="Arial"/>
          <w:sz w:val="21"/>
        </w:rPr>
      </w:pPr>
    </w:p>
    <w:p w14:paraId="3518F3FC">
      <w:pPr>
        <w:spacing w:line="251" w:lineRule="auto"/>
        <w:rPr>
          <w:rFonts w:ascii="Arial"/>
          <w:sz w:val="21"/>
        </w:rPr>
      </w:pPr>
    </w:p>
    <w:p w14:paraId="6CD4FC03">
      <w:pPr>
        <w:spacing w:before="140" w:line="222" w:lineRule="auto"/>
        <w:ind w:left="3541"/>
        <w:outlineLvl w:val="0"/>
        <w:rPr>
          <w:rFonts w:ascii="宋体" w:hAnsi="宋体" w:eastAsia="宋体" w:cs="宋体"/>
          <w:sz w:val="43"/>
          <w:szCs w:val="43"/>
        </w:rPr>
      </w:pPr>
      <w:r>
        <w:rPr>
          <w:rFonts w:ascii="宋体" w:hAnsi="宋体" w:eastAsia="宋体" w:cs="宋体"/>
          <w:b/>
          <w:bCs/>
          <w:spacing w:val="2"/>
          <w:sz w:val="43"/>
          <w:szCs w:val="43"/>
        </w:rPr>
        <w:t>商务要求</w:t>
      </w:r>
    </w:p>
    <w:p w14:paraId="076B9310">
      <w:pPr>
        <w:spacing w:before="166" w:line="227" w:lineRule="auto"/>
        <w:ind w:left="647"/>
        <w:outlineLvl w:val="1"/>
        <w:rPr>
          <w:rFonts w:ascii="黑体" w:hAnsi="黑体" w:eastAsia="黑体" w:cs="黑体"/>
          <w:sz w:val="31"/>
          <w:szCs w:val="31"/>
        </w:rPr>
      </w:pPr>
      <w:r>
        <w:rPr>
          <w:rFonts w:ascii="黑体" w:hAnsi="黑体" w:eastAsia="黑体" w:cs="黑体"/>
          <w:spacing w:val="7"/>
          <w:sz w:val="31"/>
          <w:szCs w:val="31"/>
        </w:rPr>
        <w:t>一、交货要求</w:t>
      </w:r>
    </w:p>
    <w:p w14:paraId="42556435">
      <w:pPr>
        <w:pStyle w:val="3"/>
        <w:spacing w:before="198" w:line="220" w:lineRule="auto"/>
        <w:ind w:left="662"/>
      </w:pPr>
      <w:r>
        <w:rPr>
          <w:spacing w:val="1"/>
        </w:rPr>
        <w:t>1、交货时间：合同生效后，</w:t>
      </w:r>
      <w:r>
        <w:rPr>
          <w:spacing w:val="-91"/>
        </w:rPr>
        <w:t xml:space="preserve"> </w:t>
      </w:r>
      <w:r>
        <w:rPr>
          <w:rFonts w:hint="eastAsia"/>
          <w:spacing w:val="-4"/>
          <w:lang w:eastAsia="zh-CN"/>
        </w:rPr>
        <w:t>成交供应商</w:t>
      </w:r>
      <w:r>
        <w:rPr>
          <w:spacing w:val="1"/>
        </w:rPr>
        <w:t>在</w:t>
      </w:r>
      <w:r>
        <w:rPr>
          <w:spacing w:val="-40"/>
        </w:rPr>
        <w:t xml:space="preserve"> </w:t>
      </w:r>
      <w:r>
        <w:rPr>
          <w:rFonts w:hint="eastAsia"/>
          <w:spacing w:val="1"/>
          <w:lang w:val="en-US" w:eastAsia="zh-CN"/>
        </w:rPr>
        <w:t>3个自然</w:t>
      </w:r>
      <w:r>
        <w:rPr>
          <w:spacing w:val="1"/>
        </w:rPr>
        <w:t>日内完成维修。</w:t>
      </w:r>
    </w:p>
    <w:p w14:paraId="148E20D7">
      <w:pPr>
        <w:pStyle w:val="3"/>
        <w:spacing w:before="209" w:line="347" w:lineRule="auto"/>
        <w:ind w:right="127" w:firstLine="654"/>
      </w:pPr>
      <w:r>
        <w:rPr>
          <w:spacing w:val="9"/>
        </w:rPr>
        <w:t>2、交货方式：</w:t>
      </w:r>
      <w:r>
        <w:rPr>
          <w:rFonts w:hint="eastAsia"/>
          <w:spacing w:val="9"/>
          <w:lang w:eastAsia="zh-CN"/>
        </w:rPr>
        <w:t>现场</w:t>
      </w:r>
      <w:r>
        <w:rPr>
          <w:spacing w:val="9"/>
        </w:rPr>
        <w:t>验收</w:t>
      </w:r>
      <w:r>
        <w:rPr>
          <w:rFonts w:hint="eastAsia"/>
          <w:spacing w:val="9"/>
          <w:lang w:eastAsia="zh-CN"/>
        </w:rPr>
        <w:t>交货</w:t>
      </w:r>
      <w:r>
        <w:rPr>
          <w:spacing w:val="9"/>
        </w:rPr>
        <w:t>时</w:t>
      </w:r>
      <w:r>
        <w:rPr>
          <w:rFonts w:hint="eastAsia"/>
          <w:spacing w:val="9"/>
          <w:lang w:eastAsia="zh-CN"/>
        </w:rPr>
        <w:t>，</w:t>
      </w:r>
      <w:r>
        <w:rPr>
          <w:rFonts w:hint="eastAsia"/>
          <w:spacing w:val="-4"/>
          <w:lang w:eastAsia="zh-CN"/>
        </w:rPr>
        <w:t>科医人</w:t>
      </w:r>
      <w:r>
        <w:rPr>
          <w:rFonts w:hint="eastAsia"/>
          <w:spacing w:val="-4"/>
          <w:lang w:val="en-US" w:eastAsia="zh-CN"/>
        </w:rPr>
        <w:t>M22</w:t>
      </w:r>
      <w:r>
        <w:rPr>
          <w:rFonts w:hint="eastAsia"/>
          <w:spacing w:val="-4"/>
          <w:lang w:eastAsia="zh-CN"/>
        </w:rPr>
        <w:t>强光与激光系统的能量输出能达到出厂标准，需达到</w:t>
      </w:r>
      <w:r>
        <w:rPr>
          <w:rFonts w:hint="eastAsia"/>
          <w:spacing w:val="-4"/>
          <w:lang w:val="en-US" w:eastAsia="zh-CN"/>
        </w:rPr>
        <w:t>78.75J以上，需要广州市计量院计量检测合格，该计量费用由中标方承担</w:t>
      </w:r>
      <w:r>
        <w:rPr>
          <w:spacing w:val="6"/>
        </w:rPr>
        <w:t>。</w:t>
      </w:r>
    </w:p>
    <w:p w14:paraId="2DDD340D">
      <w:pPr>
        <w:spacing w:line="347" w:lineRule="auto"/>
        <w:sectPr>
          <w:pgSz w:w="11906" w:h="16839"/>
          <w:pgMar w:top="1431" w:right="1391" w:bottom="0" w:left="1597" w:header="0" w:footer="0" w:gutter="0"/>
          <w:cols w:space="720" w:num="1"/>
        </w:sectPr>
      </w:pPr>
    </w:p>
    <w:p w14:paraId="734F59B2">
      <w:pPr>
        <w:spacing w:line="251" w:lineRule="auto"/>
        <w:rPr>
          <w:rFonts w:ascii="Arial"/>
          <w:sz w:val="21"/>
        </w:rPr>
      </w:pPr>
    </w:p>
    <w:p w14:paraId="356214B9">
      <w:pPr>
        <w:spacing w:line="251" w:lineRule="auto"/>
        <w:rPr>
          <w:rFonts w:ascii="Arial"/>
          <w:sz w:val="21"/>
        </w:rPr>
      </w:pPr>
    </w:p>
    <w:p w14:paraId="089594C0">
      <w:pPr>
        <w:spacing w:line="251" w:lineRule="auto"/>
        <w:rPr>
          <w:rFonts w:ascii="Arial"/>
          <w:sz w:val="21"/>
        </w:rPr>
      </w:pPr>
    </w:p>
    <w:p w14:paraId="3A6A138D">
      <w:pPr>
        <w:pStyle w:val="3"/>
        <w:numPr>
          <w:ilvl w:val="0"/>
          <w:numId w:val="1"/>
        </w:numPr>
        <w:spacing w:before="100" w:line="222" w:lineRule="auto"/>
        <w:ind w:left="664"/>
        <w:rPr>
          <w:spacing w:val="6"/>
        </w:rPr>
      </w:pPr>
      <w:r>
        <w:rPr>
          <w:spacing w:val="6"/>
        </w:rPr>
        <w:t>交货地点：广州市</w:t>
      </w:r>
      <w:r>
        <w:rPr>
          <w:rFonts w:hint="eastAsia"/>
          <w:spacing w:val="6"/>
          <w:lang w:eastAsia="zh-CN"/>
        </w:rPr>
        <w:t>天河</w:t>
      </w:r>
      <w:r>
        <w:rPr>
          <w:spacing w:val="6"/>
        </w:rPr>
        <w:t>区</w:t>
      </w:r>
    </w:p>
    <w:p w14:paraId="60216E1E">
      <w:pPr>
        <w:pStyle w:val="3"/>
        <w:numPr>
          <w:numId w:val="0"/>
        </w:numPr>
        <w:spacing w:before="100" w:line="222" w:lineRule="auto"/>
        <w:ind w:firstLine="322" w:firstLineChars="100"/>
        <w:rPr>
          <w:rFonts w:hint="eastAsia" w:eastAsia="仿宋"/>
          <w:spacing w:val="6"/>
          <w:lang w:val="en-US" w:eastAsia="zh-CN"/>
        </w:rPr>
      </w:pPr>
      <w:r>
        <w:rPr>
          <w:rFonts w:hint="eastAsia"/>
          <w:spacing w:val="6"/>
          <w:lang w:eastAsia="zh-CN"/>
        </w:rPr>
        <w:t>★</w:t>
      </w:r>
      <w:r>
        <w:rPr>
          <w:rFonts w:hint="eastAsia"/>
          <w:spacing w:val="6"/>
          <w:lang w:val="en-US" w:eastAsia="zh-CN"/>
        </w:rPr>
        <w:t>4、</w:t>
      </w:r>
      <w:r>
        <w:rPr>
          <w:rFonts w:hint="eastAsia"/>
          <w:spacing w:val="6"/>
          <w:lang w:eastAsia="zh-CN"/>
        </w:rPr>
        <w:t>项目实施：本次维修项目负责人需提供由成交供应商需要提供项目负责人报价前4个月内（不含报价当月）任意一个月的社保证明，维修实施时候需核验身份。</w:t>
      </w:r>
    </w:p>
    <w:p w14:paraId="76ED945D">
      <w:pPr>
        <w:spacing w:before="203" w:line="226" w:lineRule="auto"/>
        <w:ind w:left="644"/>
        <w:outlineLvl w:val="1"/>
        <w:rPr>
          <w:rFonts w:ascii="黑体" w:hAnsi="黑体" w:eastAsia="黑体" w:cs="黑体"/>
          <w:sz w:val="31"/>
          <w:szCs w:val="31"/>
        </w:rPr>
      </w:pPr>
      <w:r>
        <w:rPr>
          <w:rFonts w:ascii="黑体" w:hAnsi="黑体" w:eastAsia="黑体" w:cs="黑体"/>
          <w:spacing w:val="7"/>
          <w:sz w:val="31"/>
          <w:szCs w:val="31"/>
        </w:rPr>
        <w:t>二、服务要求</w:t>
      </w:r>
    </w:p>
    <w:p w14:paraId="7F1964BE">
      <w:pPr>
        <w:spacing w:before="201" w:line="225" w:lineRule="auto"/>
        <w:ind w:left="631"/>
        <w:rPr>
          <w:rFonts w:ascii="楷体" w:hAnsi="楷体" w:eastAsia="楷体" w:cs="楷体"/>
          <w:sz w:val="31"/>
          <w:szCs w:val="31"/>
        </w:rPr>
      </w:pPr>
      <w:r>
        <w:rPr>
          <w:rFonts w:ascii="楷体" w:hAnsi="楷体" w:eastAsia="楷体" w:cs="楷体"/>
          <w:spacing w:val="9"/>
          <w:sz w:val="31"/>
          <w:szCs w:val="31"/>
        </w:rPr>
        <w:t>（一）保密要求</w:t>
      </w:r>
    </w:p>
    <w:p w14:paraId="1C996B56">
      <w:pPr>
        <w:pStyle w:val="3"/>
        <w:spacing w:before="176" w:line="328" w:lineRule="auto"/>
        <w:ind w:left="28" w:right="38" w:firstLine="657"/>
      </w:pPr>
      <w:r>
        <w:rPr>
          <w:spacing w:val="3"/>
        </w:rPr>
        <w:t>甲、乙双方在采购和履行合同过程中所获悉的对方属于保密</w:t>
      </w:r>
      <w:r>
        <w:rPr>
          <w:spacing w:val="1"/>
        </w:rPr>
        <w:t>的内容，</w:t>
      </w:r>
      <w:r>
        <w:rPr>
          <w:spacing w:val="-73"/>
        </w:rPr>
        <w:t xml:space="preserve"> </w:t>
      </w:r>
      <w:r>
        <w:rPr>
          <w:spacing w:val="1"/>
        </w:rPr>
        <w:t>甲乙双方均有保密义务。</w:t>
      </w:r>
    </w:p>
    <w:p w14:paraId="294EED63">
      <w:pPr>
        <w:spacing w:before="222" w:line="222" w:lineRule="auto"/>
        <w:ind w:left="631"/>
        <w:rPr>
          <w:rFonts w:ascii="楷体" w:hAnsi="楷体" w:eastAsia="楷体" w:cs="楷体"/>
          <w:sz w:val="31"/>
          <w:szCs w:val="31"/>
        </w:rPr>
      </w:pPr>
      <w:r>
        <w:rPr>
          <w:rFonts w:ascii="楷体" w:hAnsi="楷体" w:eastAsia="楷体" w:cs="楷体"/>
          <w:spacing w:val="9"/>
          <w:sz w:val="31"/>
          <w:szCs w:val="31"/>
        </w:rPr>
        <w:t>（二）售后质保培训</w:t>
      </w:r>
      <w:bookmarkStart w:id="0" w:name="_GoBack"/>
      <w:bookmarkEnd w:id="0"/>
    </w:p>
    <w:p w14:paraId="4BDAF5CB">
      <w:pPr>
        <w:pStyle w:val="3"/>
        <w:spacing w:before="328" w:line="221" w:lineRule="auto"/>
        <w:ind w:left="640"/>
      </w:pPr>
      <w:r>
        <w:rPr>
          <w:rFonts w:hint="eastAsia"/>
          <w:spacing w:val="6"/>
          <w:lang w:eastAsia="zh-CN"/>
        </w:rPr>
        <w:t>★</w:t>
      </w:r>
      <w:r>
        <w:rPr>
          <w:spacing w:val="4"/>
        </w:rPr>
        <w:t>质保期</w:t>
      </w:r>
      <w:r>
        <w:rPr>
          <w:rFonts w:hint="eastAsia"/>
          <w:spacing w:val="4"/>
          <w:lang w:val="en-US" w:eastAsia="zh-CN"/>
        </w:rPr>
        <w:t xml:space="preserve"> </w:t>
      </w:r>
      <w:r>
        <w:rPr>
          <w:spacing w:val="4"/>
        </w:rPr>
        <w:t>6</w:t>
      </w:r>
      <w:r>
        <w:rPr>
          <w:spacing w:val="-57"/>
        </w:rPr>
        <w:t xml:space="preserve"> </w:t>
      </w:r>
      <w:r>
        <w:rPr>
          <w:spacing w:val="4"/>
        </w:rPr>
        <w:t>个月</w:t>
      </w:r>
      <w:r>
        <w:rPr>
          <w:rFonts w:hint="eastAsia"/>
          <w:spacing w:val="4"/>
          <w:lang w:eastAsia="zh-CN"/>
        </w:rPr>
        <w:t>或者</w:t>
      </w:r>
      <w:r>
        <w:rPr>
          <w:rFonts w:hint="eastAsia"/>
          <w:spacing w:val="4"/>
          <w:lang w:val="en-US" w:eastAsia="zh-CN"/>
        </w:rPr>
        <w:t>10万发脉冲</w:t>
      </w:r>
      <w:r>
        <w:rPr>
          <w:spacing w:val="4"/>
        </w:rPr>
        <w:t>。</w:t>
      </w:r>
    </w:p>
    <w:p w14:paraId="53863197">
      <w:pPr>
        <w:spacing w:before="326" w:line="227" w:lineRule="auto"/>
        <w:ind w:left="646"/>
        <w:outlineLvl w:val="1"/>
        <w:rPr>
          <w:rFonts w:ascii="黑体" w:hAnsi="黑体" w:eastAsia="黑体" w:cs="黑体"/>
          <w:sz w:val="31"/>
          <w:szCs w:val="31"/>
        </w:rPr>
      </w:pPr>
      <w:r>
        <w:rPr>
          <w:rFonts w:ascii="黑体" w:hAnsi="黑体" w:eastAsia="黑体" w:cs="黑体"/>
          <w:spacing w:val="8"/>
          <w:sz w:val="31"/>
          <w:szCs w:val="31"/>
        </w:rPr>
        <w:t>三、验收、付款及其他内容</w:t>
      </w:r>
    </w:p>
    <w:p w14:paraId="6034AC58">
      <w:pPr>
        <w:spacing w:before="198" w:line="228" w:lineRule="auto"/>
        <w:ind w:left="631"/>
        <w:rPr>
          <w:rFonts w:ascii="楷体" w:hAnsi="楷体" w:eastAsia="楷体" w:cs="楷体"/>
          <w:sz w:val="31"/>
          <w:szCs w:val="31"/>
        </w:rPr>
      </w:pPr>
      <w:r>
        <w:rPr>
          <w:rFonts w:ascii="楷体" w:hAnsi="楷体" w:eastAsia="楷体" w:cs="楷体"/>
          <w:spacing w:val="9"/>
          <w:sz w:val="31"/>
          <w:szCs w:val="31"/>
        </w:rPr>
        <w:t>（一）验收方式</w:t>
      </w:r>
    </w:p>
    <w:p w14:paraId="24FD8C37">
      <w:pPr>
        <w:pStyle w:val="3"/>
        <w:spacing w:before="196" w:line="345" w:lineRule="auto"/>
        <w:ind w:left="2" w:firstLine="633"/>
        <w:jc w:val="both"/>
      </w:pPr>
      <w:r>
        <w:rPr>
          <w:spacing w:val="5"/>
        </w:rPr>
        <w:t>根据合同清单交付前，</w:t>
      </w:r>
      <w:r>
        <w:rPr>
          <w:rFonts w:hint="eastAsia"/>
          <w:spacing w:val="5"/>
          <w:lang w:eastAsia="zh-CN"/>
        </w:rPr>
        <w:t>成交供应商</w:t>
      </w:r>
      <w:r>
        <w:rPr>
          <w:spacing w:val="5"/>
        </w:rPr>
        <w:t>应当对物资进行全面自检，符合</w:t>
      </w:r>
      <w:r>
        <w:rPr>
          <w:spacing w:val="7"/>
        </w:rPr>
        <w:t>交付条件后由</w:t>
      </w:r>
      <w:r>
        <w:rPr>
          <w:rFonts w:hint="eastAsia"/>
          <w:spacing w:val="7"/>
          <w:lang w:eastAsia="zh-CN"/>
        </w:rPr>
        <w:t>采购人</w:t>
      </w:r>
      <w:r>
        <w:rPr>
          <w:spacing w:val="7"/>
        </w:rPr>
        <w:t>组织验收；具体组织程序</w:t>
      </w:r>
      <w:r>
        <w:rPr>
          <w:spacing w:val="6"/>
        </w:rPr>
        <w:t>、验收标准和方法，</w:t>
      </w:r>
      <w:r>
        <w:rPr>
          <w:spacing w:val="4"/>
        </w:rPr>
        <w:t>按</w:t>
      </w:r>
      <w:r>
        <w:rPr>
          <w:rFonts w:hint="eastAsia"/>
          <w:spacing w:val="4"/>
          <w:lang w:eastAsia="zh-CN"/>
        </w:rPr>
        <w:t>采购人</w:t>
      </w:r>
      <w:r>
        <w:rPr>
          <w:spacing w:val="4"/>
        </w:rPr>
        <w:t>规定程序执行，</w:t>
      </w:r>
      <w:r>
        <w:rPr>
          <w:rFonts w:hint="eastAsia"/>
          <w:spacing w:val="-79"/>
          <w:lang w:eastAsia="zh-CN"/>
        </w:rPr>
        <w:t>成交供应商</w:t>
      </w:r>
      <w:r>
        <w:rPr>
          <w:spacing w:val="4"/>
        </w:rPr>
        <w:t>配合实施。</w:t>
      </w:r>
    </w:p>
    <w:p w14:paraId="26937C79">
      <w:pPr>
        <w:spacing w:line="226" w:lineRule="auto"/>
        <w:ind w:left="631"/>
        <w:rPr>
          <w:rFonts w:ascii="楷体" w:hAnsi="楷体" w:eastAsia="楷体" w:cs="楷体"/>
          <w:sz w:val="31"/>
          <w:szCs w:val="31"/>
        </w:rPr>
      </w:pPr>
      <w:r>
        <w:rPr>
          <w:rFonts w:ascii="楷体" w:hAnsi="楷体" w:eastAsia="楷体" w:cs="楷体"/>
          <w:spacing w:val="9"/>
          <w:sz w:val="31"/>
          <w:szCs w:val="31"/>
        </w:rPr>
        <w:t>（二）付款方式</w:t>
      </w:r>
    </w:p>
    <w:p w14:paraId="38D4BD73">
      <w:pPr>
        <w:pStyle w:val="3"/>
        <w:spacing w:before="199" w:line="345" w:lineRule="auto"/>
        <w:ind w:right="38" w:firstLine="639"/>
        <w:jc w:val="both"/>
      </w:pPr>
      <w:r>
        <w:rPr>
          <w:spacing w:val="5"/>
        </w:rPr>
        <w:t>本项目不</w:t>
      </w:r>
      <w:r>
        <w:rPr>
          <w:rFonts w:hint="eastAsia"/>
          <w:spacing w:val="5"/>
          <w:lang w:eastAsia="zh-CN"/>
        </w:rPr>
        <w:t>设</w:t>
      </w:r>
      <w:r>
        <w:rPr>
          <w:spacing w:val="5"/>
        </w:rPr>
        <w:t>预付货款，物资运达指定地点验收合格后，成交供应商收集发运接收单、发票、验收报告等材料，提交采购单位办</w:t>
      </w:r>
      <w:r>
        <w:rPr>
          <w:spacing w:val="7"/>
        </w:rPr>
        <w:t>理结算手续，</w:t>
      </w:r>
      <w:r>
        <w:rPr>
          <w:rFonts w:hint="eastAsia"/>
          <w:spacing w:val="5"/>
          <w:lang w:eastAsia="zh-CN"/>
        </w:rPr>
        <w:t>采购人</w:t>
      </w:r>
      <w:r>
        <w:rPr>
          <w:spacing w:val="5"/>
        </w:rPr>
        <w:t>收齐上述资料审核无误后</w:t>
      </w:r>
      <w:r>
        <w:rPr>
          <w:spacing w:val="-48"/>
        </w:rPr>
        <w:t xml:space="preserve"> </w:t>
      </w:r>
      <w:r>
        <w:rPr>
          <w:rFonts w:hint="eastAsia"/>
          <w:spacing w:val="-48"/>
          <w:lang w:val="en-US" w:eastAsia="zh-CN"/>
        </w:rPr>
        <w:t xml:space="preserve">9 </w:t>
      </w:r>
      <w:r>
        <w:rPr>
          <w:spacing w:val="5"/>
        </w:rPr>
        <w:t>0</w:t>
      </w:r>
      <w:r>
        <w:rPr>
          <w:spacing w:val="-60"/>
        </w:rPr>
        <w:t xml:space="preserve"> </w:t>
      </w:r>
      <w:r>
        <w:rPr>
          <w:spacing w:val="5"/>
        </w:rPr>
        <w:t>个自然日内</w:t>
      </w:r>
      <w:r>
        <w:rPr>
          <w:spacing w:val="7"/>
        </w:rPr>
        <w:t>全额</w:t>
      </w:r>
      <w:r>
        <w:rPr>
          <w:rFonts w:hint="eastAsia"/>
          <w:spacing w:val="7"/>
          <w:lang w:eastAsia="zh-CN"/>
        </w:rPr>
        <w:t>付款</w:t>
      </w:r>
      <w:r>
        <w:rPr>
          <w:spacing w:val="7"/>
        </w:rPr>
        <w:t>。</w:t>
      </w:r>
    </w:p>
    <w:sectPr>
      <w:pgSz w:w="11906" w:h="16839"/>
      <w:pgMar w:top="1431" w:right="1435" w:bottom="0" w:left="15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B17B2"/>
    <w:multiLevelType w:val="singleLevel"/>
    <w:tmpl w:val="BF2B17B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C83352"/>
    <w:rsid w:val="1FDA26DE"/>
    <w:rsid w:val="44443F5F"/>
    <w:rsid w:val="44B71B00"/>
    <w:rsid w:val="45DE453C"/>
    <w:rsid w:val="469E0A54"/>
    <w:rsid w:val="49EF7D50"/>
    <w:rsid w:val="74D43874"/>
    <w:rsid w:val="7F911C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681</Words>
  <Characters>699</Characters>
  <TotalTime>13</TotalTime>
  <ScaleCrop>false</ScaleCrop>
  <LinksUpToDate>false</LinksUpToDate>
  <CharactersWithSpaces>709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2026-04-02T15:25:00Z</dcterms:created>
  <dc:creator>admin</dc:creator>
  <cp:lastModifiedBy>陈琼</cp:lastModifiedBy>
  <dcterms:modified xsi:type="dcterms:W3CDTF">2026-04-21T07:28:52Z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2026-04-20T16:43:13Z</vt:filetime>
  </property>
  <property fmtid="{D5CDD505-2E9C-101B-9397-08002B2CF9AE}" pid="4" name="KSOTemplateDocerSaveRecord">
    <vt:lpwstr>eyJoZGlkIjoiN2Y4ZjU0YWM4MjZiNzk0YTc3YzAzMmIzYTA3OTE3M2YiLCJ1c2VySWQiOiIxMDQzNDczNTE2In0=</vt:lpwstr>
  </property>
  <property fmtid="{D5CDD505-2E9C-101B-9397-08002B2CF9AE}" pid="5" name="KSOProductBuildVer">
    <vt:lpwstr>2052-12.1.0.25865</vt:lpwstr>
  </property>
  <property fmtid="{D5CDD505-2E9C-101B-9397-08002B2CF9AE}" pid="6" name="ICV">
    <vt:lpwstr>DFD7721B52274059A0BBBF5B95A7B7F7_13</vt:lpwstr>
  </property>
</Properties>
</file>