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F703E">
      <w:pPr>
        <w:snapToGrid w:val="0"/>
        <w:spacing w:line="460" w:lineRule="exact"/>
        <w:jc w:val="center"/>
        <w:rPr>
          <w:rFonts w:eastAsia="方正小标宋简体"/>
          <w:kern w:val="0"/>
          <w:sz w:val="44"/>
          <w:szCs w:val="44"/>
        </w:rPr>
      </w:pPr>
      <w:r>
        <w:rPr>
          <w:rFonts w:hint="eastAsia" w:eastAsia="方正小标宋简体"/>
          <w:kern w:val="0"/>
          <w:sz w:val="44"/>
          <w:szCs w:val="44"/>
        </w:rPr>
        <w:t>采购需求</w:t>
      </w:r>
    </w:p>
    <w:p w14:paraId="1C05F34E">
      <w:pPr>
        <w:rPr>
          <w:rFonts w:hint="eastAsia" w:ascii="仿宋" w:hAnsi="仿宋" w:eastAsia="仿宋" w:cs="仿宋"/>
          <w:sz w:val="28"/>
          <w:szCs w:val="36"/>
        </w:rPr>
      </w:pPr>
    </w:p>
    <w:p w14:paraId="7BF381E8">
      <w:pPr>
        <w:ind w:firstLine="640" w:firstLineChars="200"/>
        <w:rPr>
          <w:rFonts w:hint="eastAsia" w:ascii="仿宋" w:hAnsi="仿宋" w:eastAsia="仿宋" w:cs="仿宋"/>
          <w:sz w:val="32"/>
          <w:szCs w:val="32"/>
        </w:rPr>
      </w:pPr>
      <w:r>
        <w:rPr>
          <w:rFonts w:hint="eastAsia" w:ascii="仿宋" w:hAnsi="仿宋" w:eastAsia="仿宋" w:cs="仿宋"/>
          <w:sz w:val="32"/>
          <w:szCs w:val="32"/>
        </w:rPr>
        <w:t>一、采购项目概况</w:t>
      </w:r>
    </w:p>
    <w:p w14:paraId="41AA2D79">
      <w:pPr>
        <w:ind w:firstLine="640" w:firstLineChars="200"/>
        <w:rPr>
          <w:rFonts w:hint="eastAsia" w:ascii="仿宋" w:hAnsi="仿宋" w:eastAsia="仿宋" w:cs="仿宋"/>
          <w:sz w:val="32"/>
          <w:szCs w:val="32"/>
        </w:rPr>
      </w:pPr>
      <w:r>
        <w:rPr>
          <w:rFonts w:hint="eastAsia" w:ascii="仿宋" w:hAnsi="仿宋" w:eastAsia="仿宋" w:cs="仿宋"/>
          <w:sz w:val="32"/>
          <w:szCs w:val="32"/>
        </w:rPr>
        <w:t>本项目旨在采购一套职业健康检查质量控制中心</w:t>
      </w:r>
      <w:r>
        <w:rPr>
          <w:rFonts w:hint="eastAsia" w:ascii="仿宋" w:hAnsi="仿宋" w:eastAsia="仿宋" w:cs="仿宋"/>
          <w:sz w:val="32"/>
          <w:szCs w:val="32"/>
          <w:lang w:val="en-US" w:eastAsia="zh-CN"/>
        </w:rPr>
        <w:t>数据综合分析系统</w:t>
      </w:r>
      <w:r>
        <w:rPr>
          <w:rFonts w:hint="eastAsia" w:ascii="仿宋" w:hAnsi="仿宋" w:eastAsia="仿宋" w:cs="仿宋"/>
          <w:sz w:val="32"/>
          <w:szCs w:val="32"/>
        </w:rPr>
        <w:t>，实现</w:t>
      </w:r>
      <w:r>
        <w:rPr>
          <w:rFonts w:hint="eastAsia" w:ascii="仿宋" w:hAnsi="仿宋" w:eastAsia="仿宋" w:cs="仿宋"/>
          <w:sz w:val="32"/>
          <w:szCs w:val="32"/>
          <w:lang w:val="en-US" w:eastAsia="zh-CN"/>
        </w:rPr>
        <w:t>全市</w:t>
      </w:r>
      <w:r>
        <w:rPr>
          <w:rFonts w:hint="eastAsia" w:ascii="仿宋" w:hAnsi="仿宋" w:eastAsia="仿宋" w:cs="仿宋"/>
          <w:sz w:val="32"/>
          <w:szCs w:val="32"/>
        </w:rPr>
        <w:t>职业健康检查</w:t>
      </w:r>
      <w:r>
        <w:rPr>
          <w:rFonts w:hint="eastAsia" w:ascii="仿宋" w:hAnsi="仿宋" w:eastAsia="仿宋" w:cs="仿宋"/>
          <w:sz w:val="32"/>
          <w:szCs w:val="32"/>
          <w:lang w:val="en-US" w:eastAsia="zh-CN"/>
        </w:rPr>
        <w:t>机构、医生、患者报告</w:t>
      </w:r>
      <w:r>
        <w:rPr>
          <w:rFonts w:hint="eastAsia" w:ascii="仿宋" w:hAnsi="仿宋" w:eastAsia="仿宋" w:cs="仿宋"/>
          <w:sz w:val="32"/>
          <w:szCs w:val="32"/>
        </w:rPr>
        <w:t>等统一接入、处理存储、展示与管理，构建</w:t>
      </w:r>
      <w:r>
        <w:rPr>
          <w:rFonts w:hint="eastAsia" w:ascii="仿宋" w:hAnsi="仿宋" w:eastAsia="仿宋" w:cs="仿宋"/>
          <w:sz w:val="32"/>
          <w:szCs w:val="32"/>
          <w:lang w:val="en-US" w:eastAsia="zh-CN"/>
        </w:rPr>
        <w:t>全市职业</w:t>
      </w:r>
      <w:r>
        <w:rPr>
          <w:rFonts w:hint="eastAsia" w:ascii="仿宋" w:hAnsi="仿宋" w:eastAsia="仿宋" w:cs="仿宋"/>
          <w:sz w:val="32"/>
          <w:szCs w:val="32"/>
        </w:rPr>
        <w:t>健康检查</w:t>
      </w:r>
      <w:r>
        <w:rPr>
          <w:rFonts w:hint="eastAsia" w:ascii="仿宋" w:hAnsi="仿宋" w:eastAsia="仿宋" w:cs="仿宋"/>
          <w:sz w:val="32"/>
          <w:szCs w:val="32"/>
          <w:lang w:val="en-US" w:eastAsia="zh-CN"/>
        </w:rPr>
        <w:t>机构、医生等多指标、多维度的数据展示</w:t>
      </w:r>
      <w:r>
        <w:rPr>
          <w:rFonts w:hint="eastAsia" w:ascii="仿宋" w:hAnsi="仿宋" w:eastAsia="仿宋" w:cs="仿宋"/>
          <w:sz w:val="32"/>
          <w:szCs w:val="32"/>
        </w:rPr>
        <w:t>，满足</w:t>
      </w:r>
      <w:r>
        <w:rPr>
          <w:rFonts w:hint="eastAsia" w:ascii="仿宋" w:hAnsi="仿宋" w:eastAsia="仿宋" w:cs="仿宋"/>
          <w:sz w:val="32"/>
          <w:szCs w:val="32"/>
          <w:lang w:val="en-US" w:eastAsia="zh-CN"/>
        </w:rPr>
        <w:t>全市</w:t>
      </w:r>
      <w:r>
        <w:rPr>
          <w:rFonts w:hint="eastAsia" w:ascii="仿宋" w:hAnsi="仿宋" w:eastAsia="仿宋" w:cs="仿宋"/>
          <w:sz w:val="32"/>
          <w:szCs w:val="32"/>
        </w:rPr>
        <w:t>业健康检查</w:t>
      </w:r>
      <w:r>
        <w:rPr>
          <w:rFonts w:hint="eastAsia" w:ascii="仿宋" w:hAnsi="仿宋" w:eastAsia="仿宋" w:cs="仿宋"/>
          <w:sz w:val="32"/>
          <w:szCs w:val="32"/>
          <w:lang w:val="en-US" w:eastAsia="zh-CN"/>
        </w:rPr>
        <w:t>机构数据实时统计与分析需</w:t>
      </w:r>
      <w:r>
        <w:rPr>
          <w:rFonts w:hint="eastAsia" w:ascii="仿宋" w:hAnsi="仿宋" w:eastAsia="仿宋" w:cs="仿宋"/>
          <w:sz w:val="32"/>
          <w:szCs w:val="32"/>
        </w:rPr>
        <w:t>求。</w:t>
      </w:r>
    </w:p>
    <w:p w14:paraId="746D0B96">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rPr>
        <w:t>总体架构要求</w:t>
      </w:r>
    </w:p>
    <w:p w14:paraId="3D9962C5">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2.1设计原则</w:t>
      </w:r>
    </w:p>
    <w:p w14:paraId="54FCCFEE">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系统</w:t>
      </w:r>
      <w:r>
        <w:rPr>
          <w:rFonts w:hint="eastAsia" w:ascii="仿宋" w:hAnsi="仿宋" w:eastAsia="仿宋" w:cs="仿宋"/>
          <w:sz w:val="32"/>
          <w:szCs w:val="32"/>
        </w:rPr>
        <w:t>具有较好的</w:t>
      </w:r>
      <w:r>
        <w:rPr>
          <w:rFonts w:hint="eastAsia" w:ascii="仿宋" w:hAnsi="仿宋" w:eastAsia="仿宋" w:cs="仿宋"/>
          <w:sz w:val="32"/>
          <w:szCs w:val="32"/>
          <w:lang w:val="en-US" w:eastAsia="zh-CN"/>
        </w:rPr>
        <w:t>标准化、</w:t>
      </w:r>
      <w:r>
        <w:rPr>
          <w:rFonts w:hint="eastAsia" w:ascii="仿宋" w:hAnsi="仿宋" w:eastAsia="仿宋" w:cs="仿宋"/>
          <w:sz w:val="32"/>
          <w:szCs w:val="32"/>
        </w:rPr>
        <w:t>先进性、可操作性、可维护性、安全性等特点</w:t>
      </w:r>
    </w:p>
    <w:p w14:paraId="5DBEFB09">
      <w:pPr>
        <w:numPr>
          <w:ilvl w:val="0"/>
          <w:numId w:val="2"/>
        </w:numPr>
        <w:bidi w:val="0"/>
        <w:ind w:left="425" w:leftChars="0" w:hanging="425" w:firstLineChars="0"/>
        <w:rPr>
          <w:rFonts w:hint="eastAsia" w:ascii="仿宋" w:hAnsi="仿宋" w:eastAsia="仿宋" w:cs="仿宋"/>
          <w:sz w:val="32"/>
          <w:szCs w:val="32"/>
        </w:rPr>
      </w:pPr>
      <w:r>
        <w:rPr>
          <w:rFonts w:hint="eastAsia" w:ascii="仿宋" w:hAnsi="仿宋" w:eastAsia="仿宋" w:cs="仿宋"/>
          <w:sz w:val="32"/>
          <w:szCs w:val="32"/>
        </w:rPr>
        <w:t>标准化</w:t>
      </w:r>
    </w:p>
    <w:p w14:paraId="1F008633">
      <w:pPr>
        <w:ind w:firstLine="640" w:firstLineChars="200"/>
        <w:rPr>
          <w:rFonts w:hint="eastAsia" w:ascii="仿宋" w:hAnsi="仿宋" w:eastAsia="仿宋" w:cs="仿宋"/>
          <w:sz w:val="32"/>
          <w:szCs w:val="32"/>
        </w:rPr>
      </w:pPr>
      <w:r>
        <w:rPr>
          <w:rFonts w:hint="eastAsia" w:ascii="仿宋" w:hAnsi="仿宋" w:eastAsia="仿宋" w:cs="仿宋"/>
          <w:sz w:val="32"/>
          <w:szCs w:val="32"/>
        </w:rPr>
        <w:t>建设的系统必须按照国家</w:t>
      </w:r>
      <w:r>
        <w:rPr>
          <w:rFonts w:hint="eastAsia" w:ascii="仿宋" w:hAnsi="仿宋" w:eastAsia="仿宋" w:cs="仿宋"/>
          <w:sz w:val="32"/>
          <w:szCs w:val="32"/>
          <w:lang w:val="en-US" w:eastAsia="zh-CN"/>
        </w:rPr>
        <w:t>卫健委</w:t>
      </w:r>
      <w:r>
        <w:rPr>
          <w:rFonts w:hint="eastAsia" w:ascii="仿宋" w:hAnsi="仿宋" w:eastAsia="仿宋" w:cs="仿宋"/>
          <w:sz w:val="32"/>
          <w:szCs w:val="32"/>
        </w:rPr>
        <w:t>发布的《医院信息管理系统规范》的要求以及国家信息管理的标准，系统应遵循医院指定的行业标准并制定相应的技术接口，支持以集成平台进行应用集成的技术标准，实现较高的标准化要求，以达到统一管理，统一标准，互联互通的要求。以及向后兼容今后国家、行业、地方所出台的数据标准等。</w:t>
      </w:r>
    </w:p>
    <w:p w14:paraId="45BAAAB9">
      <w:pPr>
        <w:numPr>
          <w:ilvl w:val="0"/>
          <w:numId w:val="2"/>
        </w:numPr>
        <w:bidi w:val="0"/>
        <w:ind w:left="425" w:leftChars="0" w:hanging="425" w:firstLineChars="0"/>
        <w:rPr>
          <w:rFonts w:hint="eastAsia" w:ascii="仿宋" w:hAnsi="仿宋" w:eastAsia="仿宋" w:cs="仿宋"/>
          <w:sz w:val="32"/>
          <w:szCs w:val="32"/>
        </w:rPr>
      </w:pPr>
      <w:r>
        <w:rPr>
          <w:rFonts w:hint="eastAsia" w:ascii="仿宋" w:hAnsi="仿宋" w:eastAsia="仿宋" w:cs="仿宋"/>
          <w:sz w:val="32"/>
          <w:szCs w:val="32"/>
        </w:rPr>
        <w:t>先进性</w:t>
      </w:r>
    </w:p>
    <w:p w14:paraId="4732055D">
      <w:pPr>
        <w:ind w:firstLine="640" w:firstLineChars="200"/>
        <w:rPr>
          <w:rFonts w:hint="eastAsia" w:ascii="仿宋" w:hAnsi="仿宋" w:eastAsia="仿宋" w:cs="仿宋"/>
          <w:sz w:val="32"/>
          <w:szCs w:val="32"/>
        </w:rPr>
      </w:pPr>
      <w:r>
        <w:rPr>
          <w:rFonts w:hint="eastAsia" w:ascii="仿宋" w:hAnsi="仿宋" w:eastAsia="仿宋" w:cs="仿宋"/>
          <w:sz w:val="32"/>
          <w:szCs w:val="32"/>
        </w:rPr>
        <w:t>系统应采用灵活的、稳定的信息技术架构，整个系统平台采用 B/S 架构门户平台方式，可以灵活配置用户使用功能及界面，能满足医院日益变化的个性化需求。</w:t>
      </w:r>
    </w:p>
    <w:p w14:paraId="3D712331">
      <w:pPr>
        <w:numPr>
          <w:ilvl w:val="0"/>
          <w:numId w:val="2"/>
        </w:numPr>
        <w:bidi w:val="0"/>
        <w:ind w:left="425" w:leftChars="0" w:hanging="425" w:firstLineChars="0"/>
        <w:rPr>
          <w:rFonts w:hint="eastAsia" w:ascii="仿宋" w:hAnsi="仿宋" w:eastAsia="仿宋" w:cs="仿宋"/>
          <w:sz w:val="32"/>
          <w:szCs w:val="32"/>
        </w:rPr>
      </w:pPr>
      <w:r>
        <w:rPr>
          <w:rFonts w:hint="eastAsia" w:ascii="仿宋" w:hAnsi="仿宋" w:eastAsia="仿宋" w:cs="仿宋"/>
          <w:sz w:val="32"/>
          <w:szCs w:val="32"/>
        </w:rPr>
        <w:t>可操作性</w:t>
      </w:r>
    </w:p>
    <w:p w14:paraId="7A71240E">
      <w:pPr>
        <w:ind w:firstLine="640" w:firstLineChars="200"/>
        <w:rPr>
          <w:rFonts w:hint="eastAsia" w:ascii="仿宋" w:hAnsi="仿宋" w:eastAsia="仿宋" w:cs="仿宋"/>
          <w:sz w:val="32"/>
          <w:szCs w:val="32"/>
        </w:rPr>
      </w:pPr>
      <w:r>
        <w:rPr>
          <w:rFonts w:hint="eastAsia" w:ascii="仿宋" w:hAnsi="仿宋" w:eastAsia="仿宋" w:cs="仿宋"/>
          <w:sz w:val="32"/>
          <w:szCs w:val="32"/>
        </w:rPr>
        <w:t>整个信息系统应采用统一的界面风格，建立图形导航图，用户可以根据自己操作习惯配置自己常用功能的快捷方式。在操作界面上提供多种人性化的提示符号。</w:t>
      </w:r>
    </w:p>
    <w:p w14:paraId="0B10799C">
      <w:pPr>
        <w:numPr>
          <w:ilvl w:val="0"/>
          <w:numId w:val="2"/>
        </w:numPr>
        <w:bidi w:val="0"/>
        <w:ind w:left="425" w:leftChars="0" w:hanging="425" w:firstLineChars="0"/>
        <w:rPr>
          <w:rFonts w:hint="eastAsia" w:ascii="仿宋" w:hAnsi="仿宋" w:eastAsia="仿宋" w:cs="仿宋"/>
          <w:sz w:val="32"/>
          <w:szCs w:val="32"/>
        </w:rPr>
      </w:pPr>
      <w:r>
        <w:rPr>
          <w:rFonts w:hint="eastAsia" w:ascii="仿宋" w:hAnsi="仿宋" w:eastAsia="仿宋" w:cs="仿宋"/>
          <w:sz w:val="32"/>
          <w:szCs w:val="32"/>
        </w:rPr>
        <w:t>可维护性</w:t>
      </w:r>
    </w:p>
    <w:p w14:paraId="3ABA30A3">
      <w:pPr>
        <w:ind w:firstLine="640" w:firstLineChars="200"/>
        <w:rPr>
          <w:rFonts w:hint="eastAsia" w:ascii="仿宋" w:hAnsi="仿宋" w:eastAsia="仿宋" w:cs="仿宋"/>
          <w:sz w:val="32"/>
          <w:szCs w:val="32"/>
        </w:rPr>
      </w:pPr>
      <w:r>
        <w:rPr>
          <w:rFonts w:hint="eastAsia" w:ascii="仿宋" w:hAnsi="仿宋" w:eastAsia="仿宋" w:cs="仿宋"/>
          <w:sz w:val="32"/>
          <w:szCs w:val="32"/>
        </w:rPr>
        <w:t>系统应能实现统一维护，统一权限管理，统一数据库链接池管理。具有自动更新升级管理和错误日志管理功能。</w:t>
      </w:r>
    </w:p>
    <w:p w14:paraId="23AFC3B8">
      <w:pPr>
        <w:numPr>
          <w:ilvl w:val="0"/>
          <w:numId w:val="2"/>
        </w:numPr>
        <w:bidi w:val="0"/>
        <w:ind w:left="425" w:leftChars="0" w:hanging="425" w:firstLineChars="0"/>
        <w:rPr>
          <w:rFonts w:hint="eastAsia" w:ascii="仿宋" w:hAnsi="仿宋" w:eastAsia="仿宋" w:cs="仿宋"/>
          <w:sz w:val="32"/>
          <w:szCs w:val="32"/>
        </w:rPr>
      </w:pPr>
      <w:r>
        <w:rPr>
          <w:rFonts w:hint="eastAsia" w:ascii="仿宋" w:hAnsi="仿宋" w:eastAsia="仿宋" w:cs="仿宋"/>
          <w:sz w:val="32"/>
          <w:szCs w:val="32"/>
        </w:rPr>
        <w:t>安全性</w:t>
      </w:r>
    </w:p>
    <w:p w14:paraId="6CDD551F">
      <w:pPr>
        <w:ind w:firstLine="640" w:firstLineChars="200"/>
        <w:rPr>
          <w:rFonts w:hint="eastAsia" w:ascii="仿宋" w:hAnsi="仿宋" w:eastAsia="仿宋" w:cs="仿宋"/>
          <w:sz w:val="32"/>
          <w:szCs w:val="32"/>
        </w:rPr>
      </w:pPr>
      <w:r>
        <w:rPr>
          <w:rFonts w:hint="eastAsia" w:ascii="仿宋" w:hAnsi="仿宋" w:eastAsia="仿宋" w:cs="仿宋"/>
          <w:sz w:val="32"/>
          <w:szCs w:val="32"/>
        </w:rPr>
        <w:t>系统应满足实现系统 7×24h 连续安全运行，性能可靠，易于维护。系统具有高可靠性和多种应急解决方案。</w:t>
      </w:r>
    </w:p>
    <w:p w14:paraId="16F000E6">
      <w:pPr>
        <w:numPr>
          <w:ilvl w:val="0"/>
          <w:numId w:val="1"/>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技术需求</w:t>
      </w:r>
    </w:p>
    <w:tbl>
      <w:tblPr>
        <w:tblStyle w:val="5"/>
        <w:tblW w:w="0" w:type="auto"/>
        <w:tblInd w:w="0" w:type="dxa"/>
        <w:tblLayout w:type="autofit"/>
        <w:tblCellMar>
          <w:top w:w="0" w:type="dxa"/>
          <w:left w:w="0" w:type="dxa"/>
          <w:bottom w:w="0" w:type="dxa"/>
          <w:right w:w="0" w:type="dxa"/>
        </w:tblCellMar>
      </w:tblPr>
      <w:tblGrid>
        <w:gridCol w:w="1840"/>
        <w:gridCol w:w="3165"/>
        <w:gridCol w:w="3840"/>
      </w:tblGrid>
      <w:tr w14:paraId="15B0D376">
        <w:tblPrEx>
          <w:tblCellMar>
            <w:top w:w="0" w:type="dxa"/>
            <w:left w:w="0" w:type="dxa"/>
            <w:bottom w:w="0" w:type="dxa"/>
            <w:right w:w="0" w:type="dxa"/>
          </w:tblCellMar>
        </w:tblPrEx>
        <w:trPr>
          <w:tblHeader/>
        </w:trPr>
        <w:tc>
          <w:tcPr>
            <w:tcW w:w="1840" w:type="dxa"/>
            <w:tcBorders>
              <w:top w:val="single" w:color="auto" w:sz="4" w:space="0"/>
              <w:left w:val="single" w:color="auto" w:sz="4" w:space="0"/>
              <w:bottom w:val="single" w:color="auto" w:sz="4" w:space="0"/>
              <w:right w:val="single" w:color="auto" w:sz="4" w:space="0"/>
            </w:tcBorders>
            <w:tcMar>
              <w:top w:w="180" w:type="dxa"/>
              <w:left w:w="270" w:type="dxa"/>
              <w:bottom w:w="180" w:type="dxa"/>
              <w:right w:w="270" w:type="dxa"/>
            </w:tcMar>
            <w:vAlign w:val="center"/>
          </w:tcPr>
          <w:p w14:paraId="42DB866F">
            <w:pPr>
              <w:spacing w:line="40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功能模块</w:t>
            </w:r>
          </w:p>
        </w:tc>
        <w:tc>
          <w:tcPr>
            <w:tcW w:w="3165" w:type="dxa"/>
            <w:tcBorders>
              <w:top w:val="single" w:color="auto" w:sz="4" w:space="0"/>
              <w:left w:val="single" w:color="auto" w:sz="4" w:space="0"/>
              <w:bottom w:val="single" w:color="auto" w:sz="4" w:space="0"/>
              <w:right w:val="single" w:color="auto" w:sz="4" w:space="0"/>
            </w:tcBorders>
            <w:tcMar>
              <w:top w:w="180" w:type="dxa"/>
              <w:left w:w="270" w:type="dxa"/>
              <w:bottom w:w="180" w:type="dxa"/>
              <w:right w:w="270" w:type="dxa"/>
            </w:tcMar>
            <w:vAlign w:val="center"/>
          </w:tcPr>
          <w:p w14:paraId="2D13D23A">
            <w:pPr>
              <w:spacing w:line="40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二级功能</w:t>
            </w:r>
          </w:p>
        </w:tc>
        <w:tc>
          <w:tcPr>
            <w:tcW w:w="3840" w:type="dxa"/>
            <w:tcBorders>
              <w:top w:val="single" w:color="auto" w:sz="4" w:space="0"/>
              <w:left w:val="single" w:color="auto" w:sz="4" w:space="0"/>
              <w:bottom w:val="single" w:color="auto" w:sz="4" w:space="0"/>
              <w:right w:val="single" w:color="auto" w:sz="4" w:space="0"/>
            </w:tcBorders>
            <w:tcMar>
              <w:top w:w="180" w:type="dxa"/>
              <w:left w:w="270" w:type="dxa"/>
              <w:bottom w:w="180" w:type="dxa"/>
              <w:right w:w="270" w:type="dxa"/>
            </w:tcMar>
            <w:vAlign w:val="center"/>
          </w:tcPr>
          <w:p w14:paraId="54FD1AEA">
            <w:pPr>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功能</w:t>
            </w:r>
            <w:r>
              <w:rPr>
                <w:rFonts w:hint="eastAsia" w:ascii="仿宋" w:hAnsi="仿宋" w:eastAsia="仿宋" w:cs="仿宋"/>
                <w:sz w:val="32"/>
                <w:szCs w:val="32"/>
              </w:rPr>
              <w:t>要求</w:t>
            </w:r>
          </w:p>
        </w:tc>
      </w:tr>
      <w:tr w14:paraId="619E368E">
        <w:tblPrEx>
          <w:tblCellMar>
            <w:top w:w="0" w:type="dxa"/>
            <w:left w:w="0" w:type="dxa"/>
            <w:bottom w:w="0" w:type="dxa"/>
            <w:right w:w="0" w:type="dxa"/>
          </w:tblCellMar>
        </w:tblPrEx>
        <w:tc>
          <w:tcPr>
            <w:tcW w:w="1840" w:type="dxa"/>
            <w:vMerge w:val="restart"/>
            <w:tcBorders>
              <w:top w:val="single" w:color="auto" w:sz="4" w:space="0"/>
              <w:left w:val="single" w:color="auto" w:sz="4" w:space="0"/>
              <w:right w:val="single" w:color="auto" w:sz="4" w:space="0"/>
            </w:tcBorders>
            <w:tcMar>
              <w:top w:w="180" w:type="dxa"/>
              <w:left w:w="270" w:type="dxa"/>
              <w:bottom w:w="180" w:type="dxa"/>
              <w:right w:w="270" w:type="dxa"/>
            </w:tcMar>
            <w:vAlign w:val="center"/>
          </w:tcPr>
          <w:p w14:paraId="1AC6511B">
            <w:pPr>
              <w:spacing w:line="40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前端页面可视化</w:t>
            </w:r>
          </w:p>
        </w:tc>
        <w:tc>
          <w:tcPr>
            <w:tcW w:w="3165" w:type="dxa"/>
            <w:tcBorders>
              <w:top w:val="single" w:color="auto" w:sz="4" w:space="0"/>
              <w:left w:val="single" w:color="auto" w:sz="4" w:space="0"/>
              <w:bottom w:val="single" w:color="auto" w:sz="4" w:space="0"/>
              <w:right w:val="single" w:color="auto" w:sz="4" w:space="0"/>
            </w:tcBorders>
            <w:tcMar>
              <w:top w:w="180" w:type="dxa"/>
              <w:left w:w="270" w:type="dxa"/>
              <w:bottom w:w="180" w:type="dxa"/>
              <w:right w:w="270" w:type="dxa"/>
            </w:tcMar>
            <w:vAlign w:val="center"/>
          </w:tcPr>
          <w:p w14:paraId="7A6CE2FA">
            <w:pPr>
              <w:spacing w:line="40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首页总览</w:t>
            </w:r>
          </w:p>
        </w:tc>
        <w:tc>
          <w:tcPr>
            <w:tcW w:w="3840" w:type="dxa"/>
            <w:tcBorders>
              <w:top w:val="single" w:color="auto" w:sz="4" w:space="0"/>
              <w:left w:val="single" w:color="auto" w:sz="4" w:space="0"/>
              <w:bottom w:val="single" w:color="auto" w:sz="4" w:space="0"/>
              <w:right w:val="single" w:color="auto" w:sz="4" w:space="0"/>
            </w:tcBorders>
            <w:tcMar>
              <w:top w:w="180" w:type="dxa"/>
              <w:left w:w="270" w:type="dxa"/>
              <w:bottom w:w="180" w:type="dxa"/>
              <w:right w:w="270" w:type="dxa"/>
            </w:tcMar>
            <w:vAlign w:val="center"/>
          </w:tcPr>
          <w:p w14:paraId="27DE45D4">
            <w:pPr>
              <w:spacing w:line="400" w:lineRule="exact"/>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包含各</w:t>
            </w:r>
            <w:r>
              <w:rPr>
                <w:rFonts w:hint="eastAsia" w:ascii="仿宋" w:hAnsi="仿宋" w:eastAsia="仿宋" w:cs="仿宋"/>
                <w:sz w:val="32"/>
                <w:szCs w:val="32"/>
              </w:rPr>
              <w:t>体检机构的</w:t>
            </w:r>
            <w:r>
              <w:rPr>
                <w:rFonts w:hint="eastAsia" w:ascii="仿宋" w:hAnsi="仿宋" w:eastAsia="仿宋" w:cs="仿宋"/>
                <w:sz w:val="32"/>
                <w:szCs w:val="32"/>
                <w:lang w:val="en-US" w:eastAsia="zh-CN"/>
              </w:rPr>
              <w:t>地理</w:t>
            </w:r>
            <w:r>
              <w:rPr>
                <w:rFonts w:hint="eastAsia" w:ascii="仿宋" w:hAnsi="仿宋" w:eastAsia="仿宋" w:cs="仿宋"/>
                <w:sz w:val="32"/>
                <w:szCs w:val="32"/>
              </w:rPr>
              <w:t>分布图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体检量热力图、考核指标展示图等总体统计数据信息。</w:t>
            </w:r>
          </w:p>
        </w:tc>
      </w:tr>
      <w:tr w14:paraId="5BD0107B">
        <w:tblPrEx>
          <w:tblCellMar>
            <w:top w:w="0" w:type="dxa"/>
            <w:left w:w="0" w:type="dxa"/>
            <w:bottom w:w="0" w:type="dxa"/>
            <w:right w:w="0" w:type="dxa"/>
          </w:tblCellMar>
        </w:tblPrEx>
        <w:trPr>
          <w:trHeight w:val="90" w:hRule="atLeast"/>
        </w:trPr>
        <w:tc>
          <w:tcPr>
            <w:tcW w:w="1840" w:type="dxa"/>
            <w:vMerge w:val="continue"/>
            <w:tcBorders>
              <w:left w:val="single" w:color="auto" w:sz="4" w:space="0"/>
              <w:bottom w:val="single" w:color="auto" w:sz="4" w:space="0"/>
              <w:right w:val="single" w:color="auto" w:sz="4" w:space="0"/>
            </w:tcBorders>
            <w:tcMar>
              <w:top w:w="180" w:type="dxa"/>
              <w:left w:w="270" w:type="dxa"/>
              <w:bottom w:w="180" w:type="dxa"/>
              <w:right w:w="270" w:type="dxa"/>
            </w:tcMar>
            <w:vAlign w:val="center"/>
          </w:tcPr>
          <w:p w14:paraId="013B9B6B">
            <w:pPr>
              <w:spacing w:line="400" w:lineRule="exact"/>
              <w:rPr>
                <w:rFonts w:hint="default" w:ascii="仿宋" w:hAnsi="仿宋" w:eastAsia="仿宋" w:cs="仿宋"/>
                <w:sz w:val="32"/>
                <w:szCs w:val="32"/>
                <w:lang w:val="en-US" w:eastAsia="zh-CN"/>
              </w:rPr>
            </w:pPr>
          </w:p>
        </w:tc>
        <w:tc>
          <w:tcPr>
            <w:tcW w:w="3165" w:type="dxa"/>
            <w:tcBorders>
              <w:top w:val="single" w:color="auto" w:sz="4" w:space="0"/>
              <w:left w:val="single" w:color="auto" w:sz="4" w:space="0"/>
              <w:bottom w:val="single" w:color="auto" w:sz="4" w:space="0"/>
              <w:right w:val="single" w:color="auto" w:sz="4" w:space="0"/>
            </w:tcBorders>
            <w:tcMar>
              <w:top w:w="180" w:type="dxa"/>
              <w:left w:w="270" w:type="dxa"/>
              <w:bottom w:w="180" w:type="dxa"/>
              <w:right w:w="270" w:type="dxa"/>
            </w:tcMar>
            <w:vAlign w:val="center"/>
          </w:tcPr>
          <w:p w14:paraId="0AC1245A">
            <w:pPr>
              <w:spacing w:line="40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机构概览</w:t>
            </w:r>
          </w:p>
        </w:tc>
        <w:tc>
          <w:tcPr>
            <w:tcW w:w="3840" w:type="dxa"/>
            <w:tcBorders>
              <w:top w:val="single" w:color="auto" w:sz="4" w:space="0"/>
              <w:left w:val="single" w:color="auto" w:sz="4" w:space="0"/>
              <w:bottom w:val="single" w:color="auto" w:sz="4" w:space="0"/>
              <w:right w:val="single" w:color="auto" w:sz="4" w:space="0"/>
            </w:tcBorders>
            <w:tcMar>
              <w:top w:w="180" w:type="dxa"/>
              <w:left w:w="270" w:type="dxa"/>
              <w:bottom w:w="180" w:type="dxa"/>
              <w:right w:w="270" w:type="dxa"/>
            </w:tcMar>
            <w:vAlign w:val="center"/>
          </w:tcPr>
          <w:p w14:paraId="05A5F574">
            <w:pPr>
              <w:spacing w:line="400" w:lineRule="exact"/>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包含机构的各维度指标展示包含医生评估、年度现场质量考核、专业技术人员现场考核等机构评估展示数据。</w:t>
            </w:r>
          </w:p>
        </w:tc>
      </w:tr>
      <w:tr w14:paraId="7C8D1BEF">
        <w:tblPrEx>
          <w:tblCellMar>
            <w:top w:w="0" w:type="dxa"/>
            <w:left w:w="0" w:type="dxa"/>
            <w:bottom w:w="0" w:type="dxa"/>
            <w:right w:w="0" w:type="dxa"/>
          </w:tblCellMar>
        </w:tblPrEx>
        <w:tc>
          <w:tcPr>
            <w:tcW w:w="1840" w:type="dxa"/>
            <w:vMerge w:val="restart"/>
            <w:tcBorders>
              <w:top w:val="single" w:color="auto" w:sz="4" w:space="0"/>
              <w:left w:val="single" w:color="auto" w:sz="4" w:space="0"/>
              <w:right w:val="single" w:color="auto" w:sz="4" w:space="0"/>
            </w:tcBorders>
            <w:tcMar>
              <w:top w:w="180" w:type="dxa"/>
              <w:left w:w="270" w:type="dxa"/>
              <w:bottom w:w="180" w:type="dxa"/>
              <w:right w:w="270" w:type="dxa"/>
            </w:tcMar>
            <w:vAlign w:val="center"/>
          </w:tcPr>
          <w:p w14:paraId="731CA563">
            <w:pPr>
              <w:spacing w:line="40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后台管理</w:t>
            </w:r>
          </w:p>
          <w:p w14:paraId="4BCCA2EF">
            <w:pPr>
              <w:spacing w:line="400" w:lineRule="exact"/>
              <w:rPr>
                <w:rFonts w:hint="eastAsia" w:ascii="仿宋" w:hAnsi="仿宋" w:eastAsia="仿宋" w:cs="仿宋"/>
                <w:sz w:val="32"/>
                <w:szCs w:val="32"/>
              </w:rPr>
            </w:pPr>
          </w:p>
        </w:tc>
        <w:tc>
          <w:tcPr>
            <w:tcW w:w="3165" w:type="dxa"/>
            <w:tcBorders>
              <w:top w:val="single" w:color="auto" w:sz="4" w:space="0"/>
              <w:left w:val="single" w:color="auto" w:sz="4" w:space="0"/>
              <w:bottom w:val="single" w:color="auto" w:sz="4" w:space="0"/>
              <w:right w:val="single" w:color="auto" w:sz="4" w:space="0"/>
            </w:tcBorders>
            <w:tcMar>
              <w:top w:w="180" w:type="dxa"/>
              <w:left w:w="270" w:type="dxa"/>
              <w:bottom w:w="180" w:type="dxa"/>
              <w:right w:w="270" w:type="dxa"/>
            </w:tcMar>
            <w:vAlign w:val="center"/>
          </w:tcPr>
          <w:p w14:paraId="3EEF28CE">
            <w:pPr>
              <w:spacing w:line="40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机构管理</w:t>
            </w:r>
          </w:p>
        </w:tc>
        <w:tc>
          <w:tcPr>
            <w:tcW w:w="3840" w:type="dxa"/>
            <w:tcBorders>
              <w:top w:val="single" w:color="auto" w:sz="4" w:space="0"/>
              <w:left w:val="single" w:color="auto" w:sz="4" w:space="0"/>
              <w:bottom w:val="single" w:color="auto" w:sz="4" w:space="0"/>
              <w:right w:val="single" w:color="auto" w:sz="4" w:space="0"/>
            </w:tcBorders>
            <w:tcMar>
              <w:top w:w="180" w:type="dxa"/>
              <w:left w:w="270" w:type="dxa"/>
              <w:bottom w:w="180" w:type="dxa"/>
              <w:right w:w="270" w:type="dxa"/>
            </w:tcMar>
            <w:vAlign w:val="center"/>
          </w:tcPr>
          <w:p w14:paraId="7F3D44FE">
            <w:pPr>
              <w:spacing w:line="400" w:lineRule="exact"/>
              <w:jc w:val="left"/>
              <w:rPr>
                <w:rFonts w:hint="eastAsia" w:ascii="仿宋" w:hAnsi="仿宋" w:eastAsia="仿宋" w:cs="仿宋"/>
                <w:sz w:val="32"/>
                <w:szCs w:val="32"/>
              </w:rPr>
            </w:pPr>
            <w:r>
              <w:rPr>
                <w:rFonts w:hint="eastAsia" w:ascii="仿宋" w:hAnsi="仿宋" w:eastAsia="仿宋" w:cs="仿宋"/>
                <w:sz w:val="32"/>
                <w:szCs w:val="32"/>
              </w:rPr>
              <w:t>支持</w:t>
            </w:r>
            <w:r>
              <w:rPr>
                <w:rFonts w:hint="eastAsia" w:ascii="仿宋" w:hAnsi="仿宋" w:eastAsia="仿宋" w:cs="仿宋"/>
                <w:sz w:val="32"/>
                <w:szCs w:val="32"/>
                <w:lang w:val="en-US" w:eastAsia="zh-CN"/>
              </w:rPr>
              <w:t>对下属机构进行增加、删除、修改等管理操作。展示机构的相关详情信息数据。</w:t>
            </w:r>
          </w:p>
        </w:tc>
      </w:tr>
      <w:tr w14:paraId="1EFEF9EC">
        <w:tblPrEx>
          <w:tblCellMar>
            <w:top w:w="0" w:type="dxa"/>
            <w:left w:w="0" w:type="dxa"/>
            <w:bottom w:w="0" w:type="dxa"/>
            <w:right w:w="0" w:type="dxa"/>
          </w:tblCellMar>
        </w:tblPrEx>
        <w:tc>
          <w:tcPr>
            <w:tcW w:w="1840" w:type="dxa"/>
            <w:vMerge w:val="continue"/>
            <w:tcBorders>
              <w:left w:val="single" w:color="auto" w:sz="4" w:space="0"/>
              <w:right w:val="single" w:color="auto" w:sz="4" w:space="0"/>
            </w:tcBorders>
            <w:tcMar>
              <w:top w:w="180" w:type="dxa"/>
              <w:left w:w="270" w:type="dxa"/>
              <w:bottom w:w="180" w:type="dxa"/>
              <w:right w:w="270" w:type="dxa"/>
            </w:tcMar>
            <w:vAlign w:val="center"/>
          </w:tcPr>
          <w:p w14:paraId="36656808">
            <w:pPr>
              <w:spacing w:line="400" w:lineRule="exact"/>
              <w:rPr>
                <w:rFonts w:hint="eastAsia" w:ascii="仿宋" w:hAnsi="仿宋" w:eastAsia="仿宋" w:cs="仿宋"/>
                <w:sz w:val="32"/>
                <w:szCs w:val="32"/>
              </w:rPr>
            </w:pPr>
          </w:p>
        </w:tc>
        <w:tc>
          <w:tcPr>
            <w:tcW w:w="3165" w:type="dxa"/>
            <w:tcBorders>
              <w:top w:val="single" w:color="auto" w:sz="4" w:space="0"/>
              <w:left w:val="single" w:color="auto" w:sz="4" w:space="0"/>
              <w:bottom w:val="single" w:color="auto" w:sz="4" w:space="0"/>
              <w:right w:val="single" w:color="auto" w:sz="4" w:space="0"/>
            </w:tcBorders>
            <w:tcMar>
              <w:top w:w="180" w:type="dxa"/>
              <w:left w:w="270" w:type="dxa"/>
              <w:bottom w:w="180" w:type="dxa"/>
              <w:right w:w="270" w:type="dxa"/>
            </w:tcMar>
            <w:vAlign w:val="center"/>
          </w:tcPr>
          <w:p w14:paraId="29F7E478">
            <w:pPr>
              <w:spacing w:line="40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医生管理</w:t>
            </w:r>
          </w:p>
        </w:tc>
        <w:tc>
          <w:tcPr>
            <w:tcW w:w="3840" w:type="dxa"/>
            <w:tcBorders>
              <w:top w:val="single" w:color="auto" w:sz="4" w:space="0"/>
              <w:left w:val="single" w:color="auto" w:sz="4" w:space="0"/>
              <w:bottom w:val="single" w:color="auto" w:sz="4" w:space="0"/>
              <w:right w:val="single" w:color="auto" w:sz="4" w:space="0"/>
            </w:tcBorders>
            <w:tcMar>
              <w:top w:w="180" w:type="dxa"/>
              <w:left w:w="270" w:type="dxa"/>
              <w:bottom w:w="180" w:type="dxa"/>
              <w:right w:w="270" w:type="dxa"/>
            </w:tcMar>
            <w:vAlign w:val="center"/>
          </w:tcPr>
          <w:p w14:paraId="0E0DDCB7">
            <w:pPr>
              <w:spacing w:line="400" w:lineRule="exact"/>
              <w:rPr>
                <w:rFonts w:hint="default" w:ascii="仿宋" w:hAnsi="仿宋" w:eastAsia="仿宋" w:cs="仿宋"/>
                <w:sz w:val="32"/>
                <w:szCs w:val="32"/>
                <w:lang w:val="en-US" w:eastAsia="zh-CN"/>
              </w:rPr>
            </w:pPr>
            <w:r>
              <w:rPr>
                <w:rFonts w:hint="eastAsia" w:ascii="仿宋" w:hAnsi="仿宋" w:eastAsia="仿宋" w:cs="仿宋"/>
                <w:sz w:val="32"/>
                <w:szCs w:val="32"/>
              </w:rPr>
              <w:t>支持</w:t>
            </w:r>
            <w:r>
              <w:rPr>
                <w:rFonts w:hint="eastAsia" w:ascii="仿宋" w:hAnsi="仿宋" w:eastAsia="仿宋" w:cs="仿宋"/>
                <w:sz w:val="32"/>
                <w:szCs w:val="32"/>
                <w:lang w:val="en-US" w:eastAsia="zh-CN"/>
              </w:rPr>
              <w:t>对下属机构的医生进行增加、删除、修改等管理操作。展示医生的相关详情信息数据。</w:t>
            </w:r>
          </w:p>
        </w:tc>
      </w:tr>
      <w:tr w14:paraId="76DE19D0">
        <w:tblPrEx>
          <w:tblCellMar>
            <w:top w:w="0" w:type="dxa"/>
            <w:left w:w="0" w:type="dxa"/>
            <w:bottom w:w="0" w:type="dxa"/>
            <w:right w:w="0" w:type="dxa"/>
          </w:tblCellMar>
        </w:tblPrEx>
        <w:tc>
          <w:tcPr>
            <w:tcW w:w="1840" w:type="dxa"/>
            <w:vMerge w:val="continue"/>
            <w:tcBorders>
              <w:left w:val="single" w:color="auto" w:sz="4" w:space="0"/>
              <w:right w:val="single" w:color="auto" w:sz="4" w:space="0"/>
            </w:tcBorders>
            <w:tcMar>
              <w:top w:w="180" w:type="dxa"/>
              <w:left w:w="270" w:type="dxa"/>
              <w:bottom w:w="180" w:type="dxa"/>
              <w:right w:w="270" w:type="dxa"/>
            </w:tcMar>
            <w:vAlign w:val="center"/>
          </w:tcPr>
          <w:p w14:paraId="3A5D4C3A">
            <w:pPr>
              <w:spacing w:line="400" w:lineRule="exact"/>
              <w:rPr>
                <w:rFonts w:hint="eastAsia" w:ascii="仿宋" w:hAnsi="仿宋" w:eastAsia="仿宋" w:cs="仿宋"/>
                <w:sz w:val="32"/>
                <w:szCs w:val="32"/>
              </w:rPr>
            </w:pPr>
          </w:p>
        </w:tc>
        <w:tc>
          <w:tcPr>
            <w:tcW w:w="3165"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77F4784A">
            <w:pPr>
              <w:spacing w:line="40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病例管理</w:t>
            </w:r>
          </w:p>
        </w:tc>
        <w:tc>
          <w:tcPr>
            <w:tcW w:w="3840"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57C17B26">
            <w:pPr>
              <w:spacing w:line="400" w:lineRule="exact"/>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支持患者病例报告、胸片等文件的上传、查询、预览等管理功能。</w:t>
            </w:r>
          </w:p>
        </w:tc>
      </w:tr>
      <w:tr w14:paraId="694963DA">
        <w:tblPrEx>
          <w:tblCellMar>
            <w:top w:w="0" w:type="dxa"/>
            <w:left w:w="0" w:type="dxa"/>
            <w:bottom w:w="0" w:type="dxa"/>
            <w:right w:w="0" w:type="dxa"/>
          </w:tblCellMar>
        </w:tblPrEx>
        <w:tc>
          <w:tcPr>
            <w:tcW w:w="1840" w:type="dxa"/>
            <w:vMerge w:val="continue"/>
            <w:tcBorders>
              <w:left w:val="single" w:color="auto" w:sz="4" w:space="0"/>
              <w:bottom w:val="single" w:color="auto" w:sz="4" w:space="0"/>
              <w:right w:val="single" w:color="auto" w:sz="4" w:space="0"/>
            </w:tcBorders>
            <w:tcMar>
              <w:top w:w="180" w:type="dxa"/>
              <w:left w:w="270" w:type="dxa"/>
              <w:bottom w:w="180" w:type="dxa"/>
              <w:right w:w="270" w:type="dxa"/>
            </w:tcMar>
            <w:vAlign w:val="center"/>
          </w:tcPr>
          <w:p w14:paraId="775E78BA">
            <w:pPr>
              <w:spacing w:line="400" w:lineRule="exact"/>
              <w:rPr>
                <w:rFonts w:hint="eastAsia" w:ascii="仿宋" w:hAnsi="仿宋" w:eastAsia="仿宋" w:cs="仿宋"/>
                <w:sz w:val="32"/>
                <w:szCs w:val="32"/>
              </w:rPr>
            </w:pPr>
          </w:p>
        </w:tc>
        <w:tc>
          <w:tcPr>
            <w:tcW w:w="3165" w:type="dxa"/>
            <w:tcBorders>
              <w:top w:val="single" w:color="auto" w:sz="4" w:space="0"/>
              <w:left w:val="single" w:color="auto" w:sz="4" w:space="0"/>
              <w:bottom w:val="single" w:color="auto" w:sz="4" w:space="0"/>
              <w:right w:val="single" w:color="auto" w:sz="4" w:space="0"/>
            </w:tcBorders>
            <w:tcMar>
              <w:top w:w="180" w:type="dxa"/>
              <w:left w:w="270" w:type="dxa"/>
              <w:bottom w:w="180" w:type="dxa"/>
              <w:right w:w="270" w:type="dxa"/>
            </w:tcMar>
            <w:vAlign w:val="center"/>
          </w:tcPr>
          <w:p w14:paraId="67AF7C9C">
            <w:pPr>
              <w:spacing w:line="40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考核管理</w:t>
            </w:r>
          </w:p>
        </w:tc>
        <w:tc>
          <w:tcPr>
            <w:tcW w:w="3840" w:type="dxa"/>
            <w:tcBorders>
              <w:top w:val="single" w:color="auto" w:sz="4" w:space="0"/>
              <w:left w:val="single" w:color="auto" w:sz="4" w:space="0"/>
              <w:bottom w:val="single" w:color="auto" w:sz="4" w:space="0"/>
              <w:right w:val="single" w:color="auto" w:sz="4" w:space="0"/>
            </w:tcBorders>
            <w:tcMar>
              <w:top w:w="180" w:type="dxa"/>
              <w:left w:w="270" w:type="dxa"/>
              <w:bottom w:w="180" w:type="dxa"/>
              <w:right w:w="270" w:type="dxa"/>
            </w:tcMar>
            <w:vAlign w:val="center"/>
          </w:tcPr>
          <w:p w14:paraId="0D7C6C31">
            <w:pPr>
              <w:spacing w:line="400" w:lineRule="exact"/>
              <w:rPr>
                <w:rFonts w:hint="eastAsia" w:ascii="仿宋" w:hAnsi="仿宋" w:eastAsia="黑体" w:cs="仿宋"/>
                <w:sz w:val="32"/>
                <w:szCs w:val="32"/>
                <w:lang w:val="en-US" w:eastAsia="zh-CN"/>
              </w:rPr>
            </w:pPr>
            <w:r>
              <w:rPr>
                <w:rFonts w:hint="eastAsia" w:ascii="仿宋" w:hAnsi="仿宋" w:eastAsia="仿宋" w:cs="仿宋"/>
                <w:sz w:val="32"/>
                <w:szCs w:val="32"/>
                <w:lang w:val="en-US" w:eastAsia="zh-CN"/>
              </w:rPr>
              <w:t>支持系统按模板导入广东省职业健康检查质量控制中心年度现场质量考核表、专业技术人员现场考核记录表、接尘人员职业健康检查调查表和接噪人员职业健康检查调查表等报表数据。</w:t>
            </w:r>
          </w:p>
        </w:tc>
      </w:tr>
    </w:tbl>
    <w:p w14:paraId="7749DCCA">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、服务费用要求</w:t>
      </w:r>
    </w:p>
    <w:p w14:paraId="2D2DF41D">
      <w:pPr>
        <w:spacing w:line="5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本项目</w:t>
      </w:r>
      <w:r>
        <w:rPr>
          <w:rFonts w:hint="eastAsia" w:ascii="仿宋" w:hAnsi="仿宋" w:eastAsia="仿宋" w:cs="仿宋"/>
          <w:b/>
          <w:bCs/>
          <w:sz w:val="32"/>
          <w:szCs w:val="32"/>
        </w:rPr>
        <w:t>服务费用总金额不得超过</w:t>
      </w:r>
      <w:r>
        <w:rPr>
          <w:rFonts w:hint="eastAsia" w:ascii="仿宋" w:hAnsi="仿宋" w:eastAsia="仿宋" w:cs="仿宋"/>
          <w:b/>
          <w:bCs/>
          <w:sz w:val="32"/>
          <w:szCs w:val="32"/>
          <w:lang w:val="en-US" w:eastAsia="zh-CN"/>
        </w:rPr>
        <w:t>30000.00</w:t>
      </w:r>
      <w:r>
        <w:rPr>
          <w:rFonts w:hint="eastAsia" w:ascii="仿宋" w:hAnsi="仿宋" w:eastAsia="仿宋" w:cs="仿宋"/>
          <w:b/>
          <w:bCs/>
          <w:sz w:val="32"/>
          <w:szCs w:val="32"/>
        </w:rPr>
        <w:t>元</w:t>
      </w:r>
      <w:r>
        <w:rPr>
          <w:rFonts w:hint="eastAsia" w:ascii="仿宋" w:hAnsi="仿宋" w:eastAsia="仿宋" w:cs="仿宋"/>
          <w:b/>
          <w:bCs/>
          <w:sz w:val="32"/>
          <w:szCs w:val="32"/>
          <w:lang w:eastAsia="zh-CN"/>
        </w:rPr>
        <w:t>，</w:t>
      </w:r>
      <w:r>
        <w:rPr>
          <w:rFonts w:hint="eastAsia" w:ascii="仿宋" w:hAnsi="仿宋" w:eastAsia="仿宋"/>
          <w:b w:val="0"/>
          <w:bCs w:val="0"/>
          <w:sz w:val="32"/>
          <w:szCs w:val="32"/>
        </w:rPr>
        <w:t>包括系统设计开发、安装费、调试费、技术服务费</w:t>
      </w:r>
      <w:r>
        <w:rPr>
          <w:rFonts w:hint="eastAsia" w:ascii="仿宋" w:hAnsi="仿宋" w:eastAsia="仿宋"/>
          <w:b w:val="0"/>
          <w:bCs w:val="0"/>
          <w:sz w:val="32"/>
          <w:szCs w:val="32"/>
          <w:lang w:eastAsia="zh-CN"/>
        </w:rPr>
        <w:t>、该项目</w:t>
      </w:r>
      <w:r>
        <w:rPr>
          <w:rFonts w:hint="eastAsia" w:ascii="仿宋" w:hAnsi="仿宋" w:eastAsia="仿宋"/>
          <w:b w:val="0"/>
          <w:bCs w:val="0"/>
          <w:sz w:val="32"/>
          <w:szCs w:val="32"/>
        </w:rPr>
        <w:t>各项税费等完成本采购内容所需的一切费用。</w:t>
      </w:r>
    </w:p>
    <w:p w14:paraId="2A4FD6B5">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、交付与验收要求</w:t>
      </w:r>
    </w:p>
    <w:p w14:paraId="180E6CB1">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软件平台交付</w:t>
      </w:r>
    </w:p>
    <w:p w14:paraId="03F9C5BD">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1.1 </w:t>
      </w:r>
      <w:r>
        <w:rPr>
          <w:rFonts w:hint="eastAsia" w:ascii="仿宋" w:hAnsi="仿宋" w:eastAsia="仿宋" w:cs="仿宋"/>
          <w:sz w:val="32"/>
          <w:szCs w:val="32"/>
          <w:lang w:val="en-US" w:eastAsia="zh-CN"/>
        </w:rPr>
        <w:t>可视化展示</w:t>
      </w:r>
      <w:r>
        <w:rPr>
          <w:rFonts w:hint="eastAsia" w:ascii="仿宋" w:hAnsi="仿宋" w:eastAsia="仿宋" w:cs="仿宋"/>
          <w:sz w:val="32"/>
          <w:szCs w:val="32"/>
        </w:rPr>
        <w:t>模块</w:t>
      </w:r>
    </w:p>
    <w:p w14:paraId="7AFD91DA">
      <w:pPr>
        <w:ind w:firstLine="640" w:firstLineChars="200"/>
        <w:rPr>
          <w:rFonts w:hint="default"/>
          <w:lang w:val="en-US" w:eastAsia="zh-CN"/>
        </w:rPr>
      </w:pPr>
      <w:r>
        <w:rPr>
          <w:rFonts w:hint="default" w:ascii="仿宋" w:hAnsi="仿宋" w:eastAsia="仿宋" w:cs="仿宋"/>
          <w:sz w:val="32"/>
          <w:szCs w:val="32"/>
          <w:lang w:val="en-US" w:eastAsia="zh-CN"/>
        </w:rPr>
        <w:t>首页总览包含各体检机构的地理分布图、体检量热力图、考核指标展示图等总体统计数据信息。机构概览包含机构的各维度指标展示包含医生评估、年度现场质量考核、专业技术人员现场考核等机构评估展示数据</w:t>
      </w:r>
      <w:r>
        <w:rPr>
          <w:rFonts w:hint="eastAsia" w:ascii="仿宋" w:hAnsi="仿宋" w:eastAsia="仿宋" w:cs="仿宋"/>
          <w:sz w:val="32"/>
          <w:szCs w:val="32"/>
          <w:lang w:val="en-US" w:eastAsia="zh-CN"/>
        </w:rPr>
        <w:t>。</w:t>
      </w:r>
      <w:r>
        <w:rPr>
          <w:rFonts w:hint="eastAsia" w:ascii="仿宋" w:hAnsi="仿宋" w:eastAsia="仿宋" w:cs="仿宋"/>
          <w:sz w:val="32"/>
          <w:szCs w:val="32"/>
        </w:rPr>
        <w:t>支持折线图、柱状图、仪表盘等</w:t>
      </w:r>
      <w:r>
        <w:rPr>
          <w:rFonts w:hint="eastAsia" w:ascii="仿宋" w:hAnsi="仿宋" w:eastAsia="仿宋" w:cs="仿宋"/>
          <w:sz w:val="32"/>
          <w:szCs w:val="32"/>
          <w:lang w:val="en-US" w:eastAsia="zh-CN"/>
        </w:rPr>
        <w:t>图表</w:t>
      </w:r>
      <w:r>
        <w:rPr>
          <w:rFonts w:hint="eastAsia" w:ascii="仿宋" w:hAnsi="仿宋" w:eastAsia="仿宋" w:cs="仿宋"/>
          <w:sz w:val="32"/>
          <w:szCs w:val="32"/>
        </w:rPr>
        <w:t>组件</w:t>
      </w:r>
      <w:r>
        <w:rPr>
          <w:rFonts w:hint="eastAsia" w:ascii="仿宋" w:hAnsi="仿宋" w:eastAsia="仿宋" w:cs="仿宋"/>
          <w:sz w:val="32"/>
          <w:szCs w:val="32"/>
          <w:lang w:eastAsia="zh-CN"/>
        </w:rPr>
        <w:t>。</w:t>
      </w:r>
    </w:p>
    <w:p w14:paraId="6E513CD2">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1.2 </w:t>
      </w:r>
      <w:r>
        <w:rPr>
          <w:rFonts w:hint="eastAsia" w:ascii="仿宋" w:hAnsi="仿宋" w:eastAsia="仿宋" w:cs="仿宋"/>
          <w:sz w:val="32"/>
          <w:szCs w:val="32"/>
          <w:lang w:val="en-US" w:eastAsia="zh-CN"/>
        </w:rPr>
        <w:t>后台管理</w:t>
      </w:r>
      <w:r>
        <w:rPr>
          <w:rFonts w:hint="eastAsia" w:ascii="仿宋" w:hAnsi="仿宋" w:eastAsia="仿宋" w:cs="仿宋"/>
          <w:sz w:val="32"/>
          <w:szCs w:val="32"/>
        </w:rPr>
        <w:t>功能模块</w:t>
      </w:r>
    </w:p>
    <w:p w14:paraId="71622A72">
      <w:pPr>
        <w:ind w:firstLine="640" w:firstLineChars="200"/>
        <w:rPr>
          <w:rFonts w:hint="eastAsia" w:ascii="仿宋" w:hAnsi="仿宋" w:eastAsia="仿宋" w:cs="仿宋"/>
          <w:sz w:val="32"/>
          <w:szCs w:val="32"/>
        </w:rPr>
      </w:pPr>
      <w:r>
        <w:rPr>
          <w:rFonts w:hint="eastAsia" w:ascii="仿宋" w:hAnsi="仿宋" w:eastAsia="仿宋" w:cs="仿宋"/>
          <w:sz w:val="32"/>
          <w:szCs w:val="32"/>
        </w:rPr>
        <w:t>机构管理：支持对下属机构进行增加、删除、修改等管理操作。展示机构的相关详情信息数据。</w:t>
      </w:r>
    </w:p>
    <w:p w14:paraId="228FCF67">
      <w:pPr>
        <w:ind w:firstLine="640" w:firstLineChars="200"/>
        <w:rPr>
          <w:rFonts w:hint="eastAsia" w:ascii="仿宋" w:hAnsi="仿宋" w:eastAsia="仿宋" w:cs="仿宋"/>
          <w:sz w:val="32"/>
          <w:szCs w:val="32"/>
        </w:rPr>
      </w:pPr>
      <w:r>
        <w:rPr>
          <w:rFonts w:hint="eastAsia" w:ascii="仿宋" w:hAnsi="仿宋" w:eastAsia="仿宋" w:cs="仿宋"/>
          <w:sz w:val="32"/>
          <w:szCs w:val="32"/>
        </w:rPr>
        <w:t>医生管理：支持对下属机构的医生进行增加、删除、修改等管理操作。展示医生的相关详情信息数据。</w:t>
      </w:r>
    </w:p>
    <w:p w14:paraId="3923DE20">
      <w:pPr>
        <w:ind w:firstLine="640" w:firstLineChars="200"/>
        <w:rPr>
          <w:rFonts w:hint="eastAsia" w:ascii="仿宋" w:hAnsi="仿宋" w:eastAsia="仿宋" w:cs="仿宋"/>
          <w:sz w:val="32"/>
          <w:szCs w:val="32"/>
        </w:rPr>
      </w:pPr>
      <w:r>
        <w:rPr>
          <w:rFonts w:hint="eastAsia" w:ascii="仿宋" w:hAnsi="仿宋" w:eastAsia="仿宋" w:cs="仿宋"/>
          <w:sz w:val="32"/>
          <w:szCs w:val="32"/>
        </w:rPr>
        <w:t>病例管理：支持患者病例报告、胸片等文件的上传、查询、预览等管理功能。</w:t>
      </w:r>
    </w:p>
    <w:p w14:paraId="73E262B1">
      <w:pPr>
        <w:ind w:firstLine="640" w:firstLineChars="200"/>
        <w:rPr>
          <w:rFonts w:hint="eastAsia" w:ascii="仿宋" w:hAnsi="仿宋" w:eastAsia="仿宋" w:cs="仿宋"/>
          <w:sz w:val="32"/>
          <w:szCs w:val="32"/>
        </w:rPr>
      </w:pPr>
      <w:r>
        <w:rPr>
          <w:rFonts w:hint="eastAsia" w:ascii="仿宋" w:hAnsi="仿宋" w:eastAsia="仿宋" w:cs="仿宋"/>
          <w:sz w:val="32"/>
          <w:szCs w:val="32"/>
        </w:rPr>
        <w:t>考核管理：支持系统按模板导入广东省职业健康检查质量控制中心年度现场质量考核表、专业技术人员现场考核记录表、接尘人员职业健康检查调查表和接噪人员职业健康检查调查表等报表数据。</w:t>
      </w:r>
    </w:p>
    <w:p w14:paraId="235A082F">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 文档交付</w:t>
      </w:r>
    </w:p>
    <w:p w14:paraId="5AABDAEE">
      <w:pPr>
        <w:ind w:firstLine="640" w:firstLineChars="200"/>
        <w:rPr>
          <w:rFonts w:hint="eastAsia" w:ascii="仿宋" w:hAnsi="仿宋" w:eastAsia="仿宋" w:cs="仿宋"/>
          <w:sz w:val="32"/>
          <w:szCs w:val="32"/>
        </w:rPr>
      </w:pPr>
      <w:r>
        <w:rPr>
          <w:rFonts w:hint="eastAsia" w:ascii="仿宋" w:hAnsi="仿宋" w:eastAsia="仿宋" w:cs="仿宋"/>
          <w:sz w:val="32"/>
          <w:szCs w:val="32"/>
        </w:rPr>
        <w:t>《部署</w:t>
      </w:r>
      <w:r>
        <w:rPr>
          <w:rFonts w:hint="eastAsia" w:ascii="仿宋" w:hAnsi="仿宋" w:eastAsia="仿宋" w:cs="仿宋"/>
          <w:sz w:val="32"/>
          <w:szCs w:val="32"/>
          <w:lang w:val="en-US" w:eastAsia="zh-CN"/>
        </w:rPr>
        <w:t>运维</w:t>
      </w:r>
      <w:r>
        <w:rPr>
          <w:rFonts w:hint="eastAsia" w:ascii="仿宋" w:hAnsi="仿宋" w:eastAsia="仿宋" w:cs="仿宋"/>
          <w:sz w:val="32"/>
          <w:szCs w:val="32"/>
        </w:rPr>
        <w:t>手册》：详细说明软件平台的部署环境要求（含服务器硬件配置、操作系统版本、依赖软件列表）、部署步骤</w:t>
      </w:r>
      <w:r>
        <w:rPr>
          <w:rFonts w:hint="eastAsia" w:ascii="仿宋" w:hAnsi="仿宋" w:eastAsia="仿宋" w:cs="仿宋"/>
          <w:sz w:val="32"/>
          <w:szCs w:val="32"/>
          <w:lang w:val="en-US" w:eastAsia="zh-CN"/>
        </w:rPr>
        <w:t>、软件的运维操作</w:t>
      </w:r>
      <w:r>
        <w:rPr>
          <w:rFonts w:hint="eastAsia" w:ascii="仿宋" w:hAnsi="仿宋" w:eastAsia="仿宋" w:cs="仿宋"/>
          <w:sz w:val="32"/>
          <w:szCs w:val="32"/>
        </w:rPr>
        <w:t>。</w:t>
      </w:r>
    </w:p>
    <w:p w14:paraId="422A8B15">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用户</w:t>
      </w:r>
      <w:r>
        <w:rPr>
          <w:rFonts w:hint="eastAsia" w:ascii="仿宋" w:hAnsi="仿宋" w:eastAsia="仿宋" w:cs="仿宋"/>
          <w:sz w:val="32"/>
          <w:szCs w:val="32"/>
        </w:rPr>
        <w:t>操作手册》：提供</w:t>
      </w:r>
      <w:r>
        <w:rPr>
          <w:rFonts w:hint="eastAsia" w:ascii="仿宋" w:hAnsi="仿宋" w:eastAsia="仿宋" w:cs="仿宋"/>
          <w:sz w:val="32"/>
          <w:szCs w:val="32"/>
          <w:lang w:val="en-US" w:eastAsia="zh-CN"/>
        </w:rPr>
        <w:t>系统的可视化数据大屏、</w:t>
      </w:r>
      <w:r>
        <w:rPr>
          <w:rFonts w:hint="eastAsia" w:ascii="仿宋" w:hAnsi="仿宋" w:eastAsia="仿宋" w:cs="仿宋"/>
          <w:sz w:val="32"/>
          <w:szCs w:val="32"/>
        </w:rPr>
        <w:t>机构管理、医生管理、病例管理、考核管理</w:t>
      </w:r>
      <w:r>
        <w:rPr>
          <w:rFonts w:hint="eastAsia" w:ascii="仿宋" w:hAnsi="仿宋" w:eastAsia="仿宋" w:cs="仿宋"/>
          <w:sz w:val="32"/>
          <w:szCs w:val="32"/>
          <w:lang w:val="en-US" w:eastAsia="zh-CN"/>
        </w:rPr>
        <w:t>等</w:t>
      </w:r>
      <w:r>
        <w:rPr>
          <w:rFonts w:hint="eastAsia" w:ascii="仿宋" w:hAnsi="仿宋" w:eastAsia="仿宋" w:cs="仿宋"/>
          <w:sz w:val="32"/>
          <w:szCs w:val="32"/>
        </w:rPr>
        <w:t>具体操作（需附带操作截图）。</w:t>
      </w:r>
    </w:p>
    <w:p w14:paraId="7F449CC0">
      <w:pPr>
        <w:ind w:firstLine="640" w:firstLineChars="200"/>
        <w:rPr>
          <w:rFonts w:hint="eastAsia" w:ascii="仿宋" w:hAnsi="仿宋" w:eastAsia="仿宋" w:cs="仿宋"/>
          <w:sz w:val="32"/>
          <w:szCs w:val="32"/>
        </w:rPr>
      </w:pPr>
      <w:r>
        <w:rPr>
          <w:rFonts w:hint="eastAsia" w:ascii="仿宋" w:hAnsi="仿宋" w:eastAsia="仿宋" w:cs="仿宋"/>
          <w:sz w:val="32"/>
          <w:szCs w:val="32"/>
        </w:rPr>
        <w:t>二、交付时间要求</w:t>
      </w:r>
    </w:p>
    <w:p w14:paraId="12B8DE55">
      <w:pPr>
        <w:ind w:firstLine="640" w:firstLineChars="200"/>
        <w:rPr>
          <w:rFonts w:hint="eastAsia" w:ascii="仿宋" w:hAnsi="仿宋" w:eastAsia="仿宋" w:cs="仿宋"/>
          <w:sz w:val="32"/>
          <w:szCs w:val="32"/>
        </w:rPr>
      </w:pPr>
      <w:r>
        <w:rPr>
          <w:rFonts w:hint="eastAsia" w:ascii="仿宋" w:hAnsi="仿宋" w:eastAsia="仿宋" w:cs="仿宋"/>
          <w:sz w:val="32"/>
          <w:szCs w:val="32"/>
        </w:rPr>
        <w:t>软件服务平台需在合同签订后</w:t>
      </w:r>
      <w:r>
        <w:rPr>
          <w:rFonts w:hint="eastAsia" w:ascii="仿宋" w:hAnsi="仿宋" w:eastAsia="仿宋" w:cs="仿宋"/>
          <w:b/>
          <w:bCs/>
          <w:color w:val="FF0000"/>
          <w:sz w:val="32"/>
          <w:szCs w:val="32"/>
          <w:lang w:val="en-US" w:eastAsia="zh-CN"/>
        </w:rPr>
        <w:t>60</w:t>
      </w:r>
      <w:r>
        <w:rPr>
          <w:rFonts w:hint="eastAsia" w:ascii="仿宋" w:hAnsi="仿宋" w:eastAsia="仿宋" w:cs="仿宋"/>
          <w:sz w:val="32"/>
          <w:szCs w:val="32"/>
        </w:rPr>
        <w:t>个工作日内完成部署与初步调试，确保</w:t>
      </w:r>
      <w:r>
        <w:rPr>
          <w:rFonts w:hint="eastAsia" w:ascii="仿宋" w:hAnsi="仿宋" w:eastAsia="仿宋" w:cs="仿宋"/>
          <w:sz w:val="32"/>
          <w:szCs w:val="32"/>
          <w:lang w:val="en-US" w:eastAsia="zh-CN"/>
        </w:rPr>
        <w:t>数据可视化大屏与后台管理正常使用</w:t>
      </w:r>
      <w:r>
        <w:rPr>
          <w:rFonts w:hint="eastAsia" w:ascii="仿宋" w:hAnsi="仿宋" w:eastAsia="仿宋" w:cs="仿宋"/>
          <w:sz w:val="32"/>
          <w:szCs w:val="32"/>
        </w:rPr>
        <w:t>。</w:t>
      </w:r>
    </w:p>
    <w:p w14:paraId="7C6F2B2E">
      <w:pPr>
        <w:ind w:firstLine="640" w:firstLineChars="200"/>
        <w:rPr>
          <w:rFonts w:hint="eastAsia" w:ascii="仿宋" w:hAnsi="仿宋" w:eastAsia="仿宋" w:cs="仿宋"/>
          <w:sz w:val="32"/>
          <w:szCs w:val="32"/>
        </w:rPr>
      </w:pPr>
      <w:r>
        <w:rPr>
          <w:rFonts w:hint="eastAsia" w:ascii="仿宋" w:hAnsi="仿宋" w:eastAsia="仿宋" w:cs="仿宋"/>
          <w:sz w:val="32"/>
          <w:szCs w:val="32"/>
        </w:rPr>
        <w:t>所有文档需在项目验收交付前 5个工作日提交初稿，经采购方审核后7个工作日内完成修改并提交终稿。</w:t>
      </w:r>
    </w:p>
    <w:p w14:paraId="4F3BA548">
      <w:pPr>
        <w:ind w:firstLine="640" w:firstLineChars="200"/>
        <w:rPr>
          <w:rFonts w:hint="eastAsia" w:ascii="仿宋" w:hAnsi="仿宋" w:eastAsia="仿宋" w:cs="仿宋"/>
          <w:sz w:val="32"/>
          <w:szCs w:val="32"/>
        </w:rPr>
      </w:pPr>
      <w:r>
        <w:rPr>
          <w:rFonts w:hint="eastAsia" w:ascii="仿宋" w:hAnsi="仿宋" w:eastAsia="仿宋" w:cs="仿宋"/>
          <w:sz w:val="32"/>
          <w:szCs w:val="32"/>
        </w:rPr>
        <w:t>整体交付验收需在合同签订后</w:t>
      </w:r>
      <w:r>
        <w:rPr>
          <w:rFonts w:hint="eastAsia" w:ascii="仿宋" w:hAnsi="仿宋" w:eastAsia="仿宋" w:cs="仿宋"/>
          <w:b/>
          <w:bCs/>
          <w:color w:val="FF0000"/>
          <w:sz w:val="32"/>
          <w:szCs w:val="32"/>
          <w:lang w:val="en-US" w:eastAsia="zh-CN"/>
        </w:rPr>
        <w:t>90</w:t>
      </w:r>
      <w:r>
        <w:rPr>
          <w:rFonts w:hint="eastAsia" w:ascii="仿宋" w:hAnsi="仿宋" w:eastAsia="仿宋" w:cs="仿宋"/>
          <w:sz w:val="32"/>
          <w:szCs w:val="32"/>
        </w:rPr>
        <w:t>个工作日内完成。</w:t>
      </w:r>
    </w:p>
    <w:p w14:paraId="63850EFF">
      <w:pPr>
        <w:ind w:firstLine="640" w:firstLineChars="200"/>
        <w:rPr>
          <w:rFonts w:hint="eastAsia" w:ascii="仿宋" w:hAnsi="仿宋" w:eastAsia="仿宋" w:cs="仿宋"/>
          <w:sz w:val="32"/>
          <w:szCs w:val="32"/>
        </w:rPr>
      </w:pPr>
      <w:r>
        <w:rPr>
          <w:rFonts w:hint="eastAsia" w:ascii="仿宋" w:hAnsi="仿宋" w:eastAsia="仿宋" w:cs="仿宋"/>
          <w:sz w:val="32"/>
          <w:szCs w:val="32"/>
        </w:rPr>
        <w:t>三、交付验收标准</w:t>
      </w:r>
    </w:p>
    <w:p w14:paraId="72961D27">
      <w:pPr>
        <w:ind w:firstLine="640" w:firstLineChars="200"/>
        <w:rPr>
          <w:rFonts w:hint="eastAsia" w:ascii="仿宋" w:hAnsi="仿宋" w:eastAsia="仿宋" w:cs="仿宋"/>
          <w:sz w:val="32"/>
          <w:szCs w:val="32"/>
        </w:rPr>
      </w:pPr>
      <w:r>
        <w:rPr>
          <w:rFonts w:hint="eastAsia" w:ascii="仿宋" w:hAnsi="仿宋" w:eastAsia="仿宋" w:cs="仿宋"/>
          <w:sz w:val="32"/>
          <w:szCs w:val="32"/>
        </w:rPr>
        <w:t>1. 功能验收</w:t>
      </w:r>
      <w:bookmarkStart w:id="0" w:name="_GoBack"/>
      <w:bookmarkEnd w:id="0"/>
    </w:p>
    <w:p w14:paraId="3BF4524C">
      <w:pPr>
        <w:ind w:firstLine="640" w:firstLineChars="200"/>
        <w:rPr>
          <w:rFonts w:hint="eastAsia" w:ascii="仿宋" w:hAnsi="仿宋" w:eastAsia="仿宋" w:cs="仿宋"/>
          <w:sz w:val="32"/>
          <w:szCs w:val="32"/>
        </w:rPr>
      </w:pPr>
      <w:r>
        <w:rPr>
          <w:rFonts w:hint="eastAsia" w:ascii="仿宋" w:hAnsi="仿宋" w:eastAsia="仿宋" w:cs="仿宋"/>
          <w:sz w:val="32"/>
          <w:szCs w:val="32"/>
        </w:rPr>
        <w:t>功能验收：</w:t>
      </w:r>
    </w:p>
    <w:p w14:paraId="21372BD1">
      <w:pPr>
        <w:ind w:firstLine="640" w:firstLineChars="200"/>
        <w:rPr>
          <w:rFonts w:hint="default"/>
          <w:lang w:val="en-US" w:eastAsia="zh-CN"/>
        </w:rPr>
      </w:pPr>
      <w:r>
        <w:rPr>
          <w:rFonts w:hint="eastAsia" w:ascii="仿宋" w:hAnsi="仿宋" w:eastAsia="仿宋" w:cs="仿宋"/>
          <w:sz w:val="32"/>
          <w:szCs w:val="32"/>
          <w:lang w:val="en-US" w:eastAsia="zh-CN"/>
        </w:rPr>
        <w:t>可视化</w:t>
      </w:r>
      <w:r>
        <w:rPr>
          <w:rFonts w:hint="default" w:ascii="仿宋" w:hAnsi="仿宋" w:eastAsia="仿宋" w:cs="仿宋"/>
          <w:sz w:val="32"/>
          <w:szCs w:val="32"/>
          <w:lang w:val="en-US" w:eastAsia="zh-CN"/>
        </w:rPr>
        <w:t>首页总览包含各体检机构的地理分布图、体检量热力图、考核指标展示图等总体统计数据信息。机构概览包含机构的各维度指标展示包含医生评估、年度现场质量考核、专业技术人员现场考核等机构评估展示数据</w:t>
      </w:r>
      <w:r>
        <w:rPr>
          <w:rFonts w:hint="eastAsia" w:ascii="仿宋" w:hAnsi="仿宋" w:eastAsia="仿宋" w:cs="仿宋"/>
          <w:sz w:val="32"/>
          <w:szCs w:val="32"/>
          <w:lang w:val="en-US" w:eastAsia="zh-CN"/>
        </w:rPr>
        <w:t>。</w:t>
      </w:r>
    </w:p>
    <w:p w14:paraId="01A6B19B">
      <w:pPr>
        <w:ind w:firstLine="640" w:firstLineChars="200"/>
        <w:rPr>
          <w:rFonts w:hint="default"/>
          <w:lang w:val="en-US" w:eastAsia="zh-CN"/>
        </w:rPr>
      </w:pPr>
      <w:r>
        <w:rPr>
          <w:rFonts w:hint="eastAsia" w:ascii="仿宋" w:hAnsi="仿宋" w:eastAsia="仿宋" w:cs="仿宋"/>
          <w:sz w:val="32"/>
          <w:szCs w:val="32"/>
          <w:lang w:val="en-US" w:eastAsia="zh-CN"/>
        </w:rPr>
        <w:t>后台管理功能正常使用、包含机构管理：支持对下属机构进行增加、删除、修改等管理操作。展示机构的相关详情信息数据。医生管理：支持对下属机构的医生进行增加、删除、修改等管理操作。展示医生的相关详情信息数据。病例管理：支持患者病例报告、胸片等文件的上传、查询、预览等管理功能。考核管理：支持系统按模板导入广东省职业健康检查质量控制中心年度现场质量考核表、专业技术人员现场考核记录表、接尘人员职业健康检查调查表和接噪人员职业健康检查调查表等报表数据。</w:t>
      </w:r>
    </w:p>
    <w:p w14:paraId="5BD70C63">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性能</w:t>
      </w:r>
      <w:r>
        <w:rPr>
          <w:rFonts w:hint="eastAsia" w:ascii="仿宋" w:hAnsi="仿宋" w:eastAsia="仿宋" w:cs="仿宋"/>
          <w:sz w:val="32"/>
          <w:szCs w:val="32"/>
        </w:rPr>
        <w:t>验收</w:t>
      </w:r>
    </w:p>
    <w:p w14:paraId="7A1E36C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页面访问响应时间不超过5秒；</w:t>
      </w:r>
    </w:p>
    <w:p w14:paraId="28A6FA0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页面查询记录数在10000行以下响应时间&lt;=3秒；</w:t>
      </w:r>
    </w:p>
    <w:p w14:paraId="66DF1186">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文档验收</w:t>
      </w:r>
    </w:p>
    <w:p w14:paraId="2BA76312">
      <w:pPr>
        <w:keepNext w:val="0"/>
        <w:keepLines w:val="0"/>
        <w:widowControl/>
        <w:suppressLineNumbers w:val="0"/>
        <w:spacing w:before="60" w:beforeAutospacing="0" w:after="60" w:afterAutospacing="0"/>
        <w:ind w:left="336" w:right="0" w:firstLine="640" w:firstLineChars="200"/>
        <w:jc w:val="left"/>
        <w:rPr>
          <w:rFonts w:hint="eastAsia" w:ascii="宋体" w:hAnsi="宋体" w:eastAsia="宋体" w:cs="宋体"/>
          <w:b w:val="0"/>
          <w:bCs w:val="0"/>
          <w:i w:val="0"/>
          <w:iCs w:val="0"/>
          <w:color w:val="000000"/>
          <w:spacing w:val="0"/>
          <w:w w:val="100"/>
          <w:sz w:val="24"/>
          <w:szCs w:val="24"/>
          <w:highlight w:val="none"/>
          <w:vertAlign w:val="baseline"/>
        </w:rPr>
      </w:pPr>
      <w:r>
        <w:rPr>
          <w:rFonts w:hint="eastAsia" w:ascii="仿宋" w:hAnsi="仿宋" w:eastAsia="仿宋" w:cs="仿宋"/>
          <w:sz w:val="32"/>
          <w:szCs w:val="32"/>
        </w:rPr>
        <w:t>文档表述需清晰易懂，技术文档需符合行业规范，操作手册需具备可操作性</w:t>
      </w:r>
      <w:r>
        <w:rPr>
          <w:rFonts w:hint="eastAsia" w:ascii="仿宋" w:hAnsi="仿宋" w:eastAsia="仿宋" w:cs="仿宋"/>
          <w:sz w:val="32"/>
          <w:szCs w:val="32"/>
          <w:lang w:eastAsia="zh-CN"/>
        </w:rPr>
        <w:t>。</w:t>
      </w:r>
      <w:r>
        <w:rPr>
          <w:rFonts w:hint="eastAsia" w:ascii="仿宋" w:hAnsi="仿宋" w:eastAsia="仿宋" w:cs="仿宋"/>
          <w:sz w:val="32"/>
          <w:szCs w:val="32"/>
          <w:highlight w:val="none"/>
          <w:lang w:val="en-US" w:eastAsia="zh-CN"/>
        </w:rPr>
        <w:t>其中</w:t>
      </w:r>
      <w:r>
        <w:rPr>
          <w:rFonts w:hint="eastAsia" w:ascii="仿宋" w:hAnsi="仿宋" w:eastAsia="仿宋" w:cs="仿宋"/>
          <w:b w:val="0"/>
          <w:bCs w:val="0"/>
          <w:i w:val="0"/>
          <w:iCs w:val="0"/>
          <w:color w:val="0000FF"/>
          <w:spacing w:val="0"/>
          <w:w w:val="100"/>
          <w:sz w:val="32"/>
          <w:szCs w:val="32"/>
          <w:highlight w:val="none"/>
          <w:vertAlign w:val="baseline"/>
        </w:rPr>
        <w:t>用户操作手册</w:t>
      </w:r>
      <w:r>
        <w:rPr>
          <w:rFonts w:hint="eastAsia" w:ascii="仿宋" w:hAnsi="仿宋" w:eastAsia="仿宋" w:cs="仿宋"/>
          <w:b w:val="0"/>
          <w:bCs w:val="0"/>
          <w:i w:val="0"/>
          <w:iCs w:val="0"/>
          <w:color w:val="0000FF"/>
          <w:spacing w:val="0"/>
          <w:w w:val="100"/>
          <w:sz w:val="32"/>
          <w:szCs w:val="32"/>
          <w:highlight w:val="none"/>
          <w:vertAlign w:val="baseline"/>
          <w:lang w:val="en-US" w:eastAsia="zh-CN"/>
        </w:rPr>
        <w:t>应满足以下要求，包含</w:t>
      </w:r>
      <w:r>
        <w:rPr>
          <w:rFonts w:hint="eastAsia" w:ascii="仿宋" w:hAnsi="仿宋" w:eastAsia="仿宋" w:cs="仿宋"/>
          <w:b w:val="0"/>
          <w:bCs w:val="0"/>
          <w:i w:val="0"/>
          <w:iCs w:val="0"/>
          <w:color w:val="000000"/>
          <w:spacing w:val="0"/>
          <w:w w:val="100"/>
          <w:sz w:val="32"/>
          <w:szCs w:val="32"/>
          <w:highlight w:val="none"/>
          <w:vertAlign w:val="baseline"/>
        </w:rPr>
        <w:t>总体描述软件主要功能，然后附上软件界面截图，分别对软件的各个功能和模块进行介绍；详细的软件操作步骤截图及对应的文字说明，界面截图应完整，以图文的结合的形式阐述每个功能模块，并保证其连贯性。</w:t>
      </w:r>
    </w:p>
    <w:p w14:paraId="5072340F">
      <w:pPr>
        <w:keepNext w:val="0"/>
        <w:keepLines w:val="0"/>
        <w:pageBreakBefore w:val="0"/>
        <w:numPr>
          <w:ilvl w:val="0"/>
          <w:numId w:val="3"/>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b w:val="0"/>
          <w:bCs w:val="0"/>
          <w:sz w:val="32"/>
          <w:szCs w:val="32"/>
        </w:rPr>
      </w:pPr>
      <w:r>
        <w:rPr>
          <w:rFonts w:hint="eastAsia" w:ascii="仿宋" w:hAnsi="仿宋" w:eastAsia="仿宋"/>
          <w:b w:val="0"/>
          <w:bCs w:val="0"/>
          <w:sz w:val="32"/>
          <w:szCs w:val="32"/>
        </w:rPr>
        <w:t>项目培训要求</w:t>
      </w:r>
    </w:p>
    <w:p w14:paraId="48440349">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b w:val="0"/>
          <w:bCs w:val="0"/>
          <w:sz w:val="32"/>
          <w:szCs w:val="32"/>
        </w:rPr>
      </w:pPr>
      <w:r>
        <w:rPr>
          <w:rFonts w:hint="eastAsia" w:ascii="仿宋" w:hAnsi="仿宋" w:eastAsia="仿宋"/>
          <w:b w:val="0"/>
          <w:bCs w:val="0"/>
          <w:sz w:val="32"/>
          <w:szCs w:val="32"/>
        </w:rPr>
        <w:t>中标人必须根据系统软件的功能和特点，充分考虑到系统使用人员的实际水平，提出详细的系统培训方案。目标是通过系统培训以达到系统管理人员能够具备独立管理中标人所提供的系统软件和日常的维护处理能力，确保应用系统能够真正的用起来。</w:t>
      </w:r>
    </w:p>
    <w:p w14:paraId="743EDE35">
      <w:pPr>
        <w:keepNext w:val="0"/>
        <w:keepLines w:val="0"/>
        <w:pageBreakBefore w:val="0"/>
        <w:numPr>
          <w:ilvl w:val="0"/>
          <w:numId w:val="4"/>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b w:val="0"/>
          <w:bCs w:val="0"/>
          <w:sz w:val="32"/>
          <w:szCs w:val="32"/>
        </w:rPr>
      </w:pPr>
      <w:r>
        <w:rPr>
          <w:rFonts w:hint="eastAsia" w:ascii="仿宋" w:hAnsi="仿宋" w:eastAsia="仿宋"/>
          <w:b w:val="0"/>
          <w:bCs w:val="0"/>
          <w:sz w:val="32"/>
          <w:szCs w:val="32"/>
        </w:rPr>
        <w:t>投标方需要准备一份完整的培训方案，对采购方各类人员进行相关的培训，明确培训的内容、次数和方式。</w:t>
      </w:r>
    </w:p>
    <w:p w14:paraId="5FAB0AB3">
      <w:pPr>
        <w:keepNext w:val="0"/>
        <w:keepLines w:val="0"/>
        <w:pageBreakBefore w:val="0"/>
        <w:numPr>
          <w:ilvl w:val="0"/>
          <w:numId w:val="4"/>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b w:val="0"/>
          <w:bCs w:val="0"/>
          <w:sz w:val="32"/>
          <w:szCs w:val="32"/>
        </w:rPr>
      </w:pPr>
      <w:r>
        <w:rPr>
          <w:rFonts w:hint="eastAsia" w:ascii="仿宋" w:hAnsi="仿宋" w:eastAsia="仿宋"/>
          <w:b w:val="0"/>
          <w:bCs w:val="0"/>
          <w:sz w:val="32"/>
          <w:szCs w:val="32"/>
        </w:rPr>
        <w:t>中标人应保证提供有经验的教员，使采购方相关人员在培训后能够独立地对系统进行管理、维护，而不需中标人的人员在场指导。</w:t>
      </w:r>
    </w:p>
    <w:p w14:paraId="3FC659E2">
      <w:pPr>
        <w:keepNext w:val="0"/>
        <w:keepLines w:val="0"/>
        <w:pageBreakBefore w:val="0"/>
        <w:numPr>
          <w:ilvl w:val="0"/>
          <w:numId w:val="4"/>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b w:val="0"/>
          <w:bCs w:val="0"/>
          <w:sz w:val="32"/>
          <w:szCs w:val="32"/>
        </w:rPr>
      </w:pPr>
      <w:r>
        <w:rPr>
          <w:rFonts w:hint="eastAsia" w:ascii="仿宋" w:hAnsi="仿宋" w:eastAsia="仿宋"/>
          <w:b w:val="0"/>
          <w:bCs w:val="0"/>
          <w:sz w:val="32"/>
          <w:szCs w:val="32"/>
        </w:rPr>
        <w:t>培训内容包括应用软件操作、操作系统、后台数据库管理等培训。</w:t>
      </w:r>
    </w:p>
    <w:p w14:paraId="3772F94F">
      <w:pPr>
        <w:keepNext w:val="0"/>
        <w:keepLines w:val="0"/>
        <w:pageBreakBefore w:val="0"/>
        <w:numPr>
          <w:ilvl w:val="0"/>
          <w:numId w:val="4"/>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b w:val="0"/>
          <w:bCs w:val="0"/>
          <w:sz w:val="32"/>
          <w:szCs w:val="32"/>
        </w:rPr>
      </w:pPr>
      <w:r>
        <w:rPr>
          <w:rFonts w:hint="eastAsia" w:ascii="仿宋" w:hAnsi="仿宋" w:eastAsia="仿宋"/>
          <w:b w:val="0"/>
          <w:bCs w:val="0"/>
          <w:sz w:val="32"/>
          <w:szCs w:val="32"/>
        </w:rPr>
        <w:t>中标人必须为所有被培训人员进行现场培训；业务系统操作培训工作应在系统安装之前结束。</w:t>
      </w:r>
    </w:p>
    <w:p w14:paraId="50D32D1B">
      <w:pPr>
        <w:keepNext w:val="0"/>
        <w:keepLines w:val="0"/>
        <w:pageBreakBefore w:val="0"/>
        <w:numPr>
          <w:ilvl w:val="0"/>
          <w:numId w:val="4"/>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b w:val="0"/>
          <w:bCs w:val="0"/>
          <w:sz w:val="32"/>
          <w:szCs w:val="32"/>
        </w:rPr>
      </w:pPr>
      <w:r>
        <w:rPr>
          <w:rFonts w:hint="eastAsia" w:ascii="仿宋" w:hAnsi="仿宋" w:eastAsia="仿宋"/>
          <w:b w:val="0"/>
          <w:bCs w:val="0"/>
          <w:sz w:val="32"/>
          <w:szCs w:val="32"/>
        </w:rPr>
        <w:t>采购方仅负责提供培训场地、培训电脑和培训人员的召集；中标人负责培训环境的搭建、培训文档的准备、培训的实施、培训人员的考核等。</w:t>
      </w:r>
    </w:p>
    <w:p w14:paraId="70E7FBED">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640"/>
        <w:textAlignment w:val="auto"/>
        <w:rPr>
          <w:rFonts w:hint="eastAsia" w:ascii="仿宋" w:hAnsi="仿宋" w:eastAsia="仿宋" w:cs="Arial"/>
          <w:b w:val="0"/>
          <w:bCs w:val="0"/>
          <w:kern w:val="2"/>
          <w:sz w:val="32"/>
          <w:szCs w:val="40"/>
          <w:lang w:val="en-US" w:eastAsia="zh-CN" w:bidi="ar-SA"/>
        </w:rPr>
      </w:pPr>
      <w:r>
        <w:rPr>
          <w:rFonts w:hint="eastAsia" w:ascii="仿宋" w:hAnsi="仿宋" w:eastAsia="仿宋" w:cs="Arial"/>
          <w:b w:val="0"/>
          <w:bCs w:val="0"/>
          <w:kern w:val="2"/>
          <w:sz w:val="32"/>
          <w:szCs w:val="40"/>
          <w:lang w:val="en-US" w:eastAsia="zh-CN" w:bidi="ar-SA"/>
        </w:rPr>
        <w:t>5.售后服务要求</w:t>
      </w:r>
    </w:p>
    <w:p w14:paraId="2FA66709">
      <w:pPr>
        <w:keepNext w:val="0"/>
        <w:keepLines w:val="0"/>
        <w:pageBreakBefore w:val="0"/>
        <w:numPr>
          <w:ilvl w:val="0"/>
          <w:numId w:val="5"/>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Arial"/>
          <w:b w:val="0"/>
          <w:bCs w:val="0"/>
          <w:kern w:val="2"/>
          <w:sz w:val="32"/>
          <w:szCs w:val="32"/>
          <w:lang w:val="en-US" w:eastAsia="zh-CN" w:bidi="ar-SA"/>
        </w:rPr>
      </w:pPr>
      <w:r>
        <w:rPr>
          <w:rFonts w:hint="eastAsia" w:ascii="仿宋" w:hAnsi="仿宋" w:eastAsia="仿宋" w:cs="Arial"/>
          <w:b w:val="0"/>
          <w:bCs w:val="0"/>
          <w:kern w:val="2"/>
          <w:sz w:val="32"/>
          <w:szCs w:val="32"/>
          <w:lang w:val="en-US" w:eastAsia="zh-CN" w:bidi="ar-SA"/>
        </w:rPr>
        <w:t>售后服务从系统验收通过之日起计算，提供1年免费质保期。</w:t>
      </w:r>
    </w:p>
    <w:p w14:paraId="3FBE41EB">
      <w:pPr>
        <w:keepNext w:val="0"/>
        <w:keepLines w:val="0"/>
        <w:pageBreakBefore w:val="0"/>
        <w:numPr>
          <w:ilvl w:val="0"/>
          <w:numId w:val="5"/>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Arial"/>
          <w:b w:val="0"/>
          <w:bCs w:val="0"/>
          <w:kern w:val="2"/>
          <w:sz w:val="32"/>
          <w:szCs w:val="32"/>
          <w:lang w:val="en-US" w:eastAsia="zh-CN" w:bidi="ar-SA"/>
        </w:rPr>
      </w:pPr>
      <w:r>
        <w:rPr>
          <w:rFonts w:hint="eastAsia" w:ascii="仿宋" w:hAnsi="仿宋" w:eastAsia="仿宋" w:cs="Arial"/>
          <w:b w:val="0"/>
          <w:bCs w:val="0"/>
          <w:kern w:val="2"/>
          <w:sz w:val="32"/>
          <w:szCs w:val="32"/>
          <w:lang w:val="en-US" w:eastAsia="zh-CN" w:bidi="ar-SA"/>
        </w:rPr>
        <w:t>在质保期内，提供应用系统小版本免费升级及对软件现有功能的维护。</w:t>
      </w:r>
    </w:p>
    <w:p w14:paraId="71CE611C">
      <w:pPr>
        <w:keepNext w:val="0"/>
        <w:keepLines w:val="0"/>
        <w:pageBreakBefore w:val="0"/>
        <w:numPr>
          <w:ilvl w:val="0"/>
          <w:numId w:val="5"/>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Arial"/>
          <w:b w:val="0"/>
          <w:bCs w:val="0"/>
          <w:kern w:val="2"/>
          <w:sz w:val="32"/>
          <w:szCs w:val="32"/>
          <w:lang w:val="en-US" w:eastAsia="zh-CN" w:bidi="ar-SA"/>
        </w:rPr>
      </w:pPr>
      <w:r>
        <w:rPr>
          <w:rFonts w:hint="eastAsia" w:ascii="仿宋" w:hAnsi="仿宋" w:eastAsia="仿宋" w:cs="Arial"/>
          <w:b w:val="0"/>
          <w:bCs w:val="0"/>
          <w:kern w:val="2"/>
          <w:sz w:val="32"/>
          <w:szCs w:val="32"/>
          <w:lang w:val="en-US" w:eastAsia="zh-CN" w:bidi="ar-SA"/>
        </w:rPr>
        <w:t>在系统验收后，对于用户提出系统运维需求进行及时响应，保证7*24小时服务；在重大问题亟需现场解决时，须在接到用户通知后4个小时内到达现场处理问题。</w:t>
      </w:r>
    </w:p>
    <w:p w14:paraId="19757F95">
      <w:pPr>
        <w:keepNext w:val="0"/>
        <w:keepLines w:val="0"/>
        <w:pageBreakBefore w:val="0"/>
        <w:numPr>
          <w:ilvl w:val="0"/>
          <w:numId w:val="5"/>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Arial"/>
          <w:b w:val="0"/>
          <w:bCs w:val="0"/>
          <w:kern w:val="2"/>
          <w:sz w:val="32"/>
          <w:szCs w:val="32"/>
          <w:lang w:val="en-US" w:eastAsia="zh-CN" w:bidi="ar-SA"/>
        </w:rPr>
      </w:pPr>
      <w:r>
        <w:rPr>
          <w:rFonts w:hint="eastAsia" w:ascii="仿宋" w:hAnsi="仿宋" w:eastAsia="仿宋" w:cs="Arial"/>
          <w:b w:val="0"/>
          <w:bCs w:val="0"/>
          <w:kern w:val="2"/>
          <w:sz w:val="32"/>
          <w:szCs w:val="32"/>
          <w:lang w:val="en-US" w:eastAsia="zh-CN" w:bidi="ar-SA"/>
        </w:rPr>
        <w:t>配置专业的售后服务团队，按照规范、合理的售后管理体系提供技术支持服务，确保系统运维服务质量。</w:t>
      </w:r>
    </w:p>
    <w:p w14:paraId="53D03E4A">
      <w:pPr>
        <w:keepNext w:val="0"/>
        <w:keepLines w:val="0"/>
        <w:pageBreakBefore w:val="0"/>
        <w:numPr>
          <w:ilvl w:val="0"/>
          <w:numId w:val="5"/>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Arial"/>
          <w:b w:val="0"/>
          <w:bCs w:val="0"/>
          <w:kern w:val="2"/>
          <w:sz w:val="32"/>
          <w:szCs w:val="32"/>
          <w:lang w:val="en-US" w:eastAsia="zh-CN" w:bidi="ar-SA"/>
        </w:rPr>
      </w:pPr>
      <w:r>
        <w:rPr>
          <w:rFonts w:hint="eastAsia" w:ascii="仿宋" w:hAnsi="仿宋" w:eastAsia="仿宋" w:cs="Arial"/>
          <w:b w:val="0"/>
          <w:bCs w:val="0"/>
          <w:kern w:val="2"/>
          <w:sz w:val="32"/>
          <w:szCs w:val="32"/>
          <w:lang w:val="en-US" w:eastAsia="zh-CN" w:bidi="ar-SA"/>
        </w:rPr>
        <w:t>在质保期内配合用户对系统运行状况进行评价，并免费对评价不合格项进行整改。</w:t>
      </w:r>
    </w:p>
    <w:p w14:paraId="25B12BFB">
      <w:pPr>
        <w:keepNext w:val="0"/>
        <w:keepLines w:val="0"/>
        <w:pageBreakBefore w:val="0"/>
        <w:numPr>
          <w:ilvl w:val="0"/>
          <w:numId w:val="5"/>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Arial"/>
          <w:b w:val="0"/>
          <w:bCs w:val="0"/>
          <w:kern w:val="2"/>
          <w:sz w:val="32"/>
          <w:szCs w:val="40"/>
          <w:lang w:val="en-US" w:eastAsia="zh-CN" w:bidi="ar-SA"/>
        </w:rPr>
      </w:pPr>
      <w:r>
        <w:rPr>
          <w:rFonts w:hint="eastAsia" w:ascii="仿宋" w:hAnsi="仿宋" w:eastAsia="仿宋" w:cs="Arial"/>
          <w:b w:val="0"/>
          <w:bCs w:val="0"/>
          <w:kern w:val="2"/>
          <w:sz w:val="32"/>
          <w:szCs w:val="32"/>
          <w:lang w:val="en-US" w:eastAsia="zh-CN" w:bidi="ar-SA"/>
        </w:rPr>
        <w:t>负责追踪记录系统出现的问题和解决方法。</w:t>
      </w:r>
    </w:p>
    <w:p w14:paraId="1B391FBC">
      <w:pPr>
        <w:ind w:firstLine="640" w:firstLineChars="200"/>
        <w:rPr>
          <w:rFonts w:hint="eastAsia" w:ascii="仿宋" w:hAnsi="仿宋" w:eastAsia="仿宋" w:cs="仿宋"/>
          <w:sz w:val="32"/>
          <w:szCs w:val="32"/>
        </w:rPr>
      </w:pPr>
    </w:p>
    <w:p w14:paraId="642CDE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51E0597-2667-4CAD-B4F6-16026A49CA3B}"/>
  </w:font>
  <w:font w:name="黑体">
    <w:panose1 w:val="02010609060101010101"/>
    <w:charset w:val="86"/>
    <w:family w:val="auto"/>
    <w:pitch w:val="default"/>
    <w:sig w:usb0="800002BF" w:usb1="38CF7CFA" w:usb2="00000016" w:usb3="00000000" w:csb0="00040001" w:csb1="00000000"/>
    <w:embedRegular r:id="rId2" w:fontKey="{1FEF4DCC-231D-4FAF-B66F-CC74384744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AD959DD4-FCDC-4BFB-A54A-C4BBDF61F012}"/>
  </w:font>
  <w:font w:name="仿宋">
    <w:panose1 w:val="02010609060101010101"/>
    <w:charset w:val="86"/>
    <w:family w:val="auto"/>
    <w:pitch w:val="default"/>
    <w:sig w:usb0="800002BF" w:usb1="38CF7CFA" w:usb2="00000016" w:usb3="00000000" w:csb0="00040001" w:csb1="00000000"/>
    <w:embedRegular r:id="rId4" w:fontKey="{F283C1E5-834E-4892-84DE-87BB4539804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5D660"/>
    <w:multiLevelType w:val="singleLevel"/>
    <w:tmpl w:val="98F5D660"/>
    <w:lvl w:ilvl="0" w:tentative="0">
      <w:start w:val="2"/>
      <w:numFmt w:val="chineseCounting"/>
      <w:suff w:val="nothing"/>
      <w:lvlText w:val="%1、"/>
      <w:lvlJc w:val="left"/>
      <w:rPr>
        <w:rFonts w:hint="eastAsia"/>
      </w:rPr>
    </w:lvl>
  </w:abstractNum>
  <w:abstractNum w:abstractNumId="1">
    <w:nsid w:val="E0FB49CF"/>
    <w:multiLevelType w:val="singleLevel"/>
    <w:tmpl w:val="E0FB49CF"/>
    <w:lvl w:ilvl="0" w:tentative="0">
      <w:start w:val="1"/>
      <w:numFmt w:val="decimal"/>
      <w:lvlText w:val="(%1)"/>
      <w:lvlJc w:val="left"/>
      <w:pPr>
        <w:ind w:left="425" w:hanging="425"/>
      </w:pPr>
      <w:rPr>
        <w:rFonts w:hint="default"/>
      </w:rPr>
    </w:lvl>
  </w:abstractNum>
  <w:abstractNum w:abstractNumId="2">
    <w:nsid w:val="00000002"/>
    <w:multiLevelType w:val="singleLevel"/>
    <w:tmpl w:val="00000002"/>
    <w:lvl w:ilvl="0" w:tentative="0">
      <w:start w:val="1"/>
      <w:numFmt w:val="decimal"/>
      <w:suff w:val="nothing"/>
      <w:lvlText w:val="(%1)"/>
      <w:lvlJc w:val="left"/>
      <w:pPr>
        <w:ind w:left="425" w:hanging="425"/>
      </w:pPr>
      <w:rPr>
        <w:rFonts w:hint="default"/>
      </w:rPr>
    </w:lvl>
  </w:abstractNum>
  <w:abstractNum w:abstractNumId="3">
    <w:nsid w:val="00000003"/>
    <w:multiLevelType w:val="singleLevel"/>
    <w:tmpl w:val="00000003"/>
    <w:lvl w:ilvl="0" w:tentative="0">
      <w:start w:val="4"/>
      <w:numFmt w:val="decimal"/>
      <w:suff w:val="space"/>
      <w:lvlText w:val="%1."/>
      <w:lvlJc w:val="left"/>
    </w:lvl>
  </w:abstractNum>
  <w:abstractNum w:abstractNumId="4">
    <w:nsid w:val="00000004"/>
    <w:multiLevelType w:val="singleLevel"/>
    <w:tmpl w:val="00000004"/>
    <w:lvl w:ilvl="0" w:tentative="0">
      <w:start w:val="1"/>
      <w:numFmt w:val="decimal"/>
      <w:suff w:val="nothing"/>
      <w:lvlText w:val="(%1)"/>
      <w:lvlJc w:val="left"/>
      <w:pPr>
        <w:ind w:left="425" w:hanging="425"/>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43401"/>
    <w:rsid w:val="0FBE4261"/>
    <w:rsid w:val="30CD2EB3"/>
    <w:rsid w:val="35EF5721"/>
    <w:rsid w:val="48843401"/>
    <w:rsid w:val="7065540D"/>
    <w:rsid w:val="7BE03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spacing w:after="120"/>
    </w:pPr>
  </w:style>
  <w:style w:type="paragraph" w:styleId="4">
    <w:name w:val="Title"/>
    <w:basedOn w:val="1"/>
    <w:next w:val="1"/>
    <w:qFormat/>
    <w:uiPriority w:val="1"/>
    <w:pPr>
      <w:spacing w:before="240" w:after="60"/>
      <w:jc w:val="center"/>
      <w:outlineLvl w:val="0"/>
    </w:pPr>
    <w:rPr>
      <w:rFonts w:ascii="Cambria" w:hAnsi="Cambria" w:cs="Times New Roman"/>
      <w:b/>
      <w:bCs/>
      <w:sz w:val="32"/>
      <w:szCs w:val="32"/>
    </w:rPr>
  </w:style>
  <w:style w:type="paragraph" w:customStyle="1" w:styleId="7">
    <w:name w:val="列表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2679</Words>
  <Characters>2708</Characters>
  <Lines>0</Lines>
  <Paragraphs>0</Paragraphs>
  <TotalTime>82</TotalTime>
  <ScaleCrop>false</ScaleCrop>
  <LinksUpToDate>false</LinksUpToDate>
  <CharactersWithSpaces>2720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2025-09-15T04:16:00Z</dcterms:created>
  <dc:creator>Fly</dc:creator>
  <cp:lastModifiedBy>江平山</cp:lastModifiedBy>
  <dcterms:modified xsi:type="dcterms:W3CDTF">2025-10-14T06:20:15Z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118F8676CB7B453A997191205DE2B625_11</vt:lpwstr>
  </property>
  <property fmtid="{D5CDD505-2E9C-101B-9397-08002B2CF9AE}" pid="4" name="KSOTemplateDocerSaveRecord">
    <vt:lpwstr>eyJoZGlkIjoiNzNkNmVjNDYyYjg3ZWQzMjdlNTkyZmE0YmEwMjI1MTgiLCJ1c2VySWQiOiI3MzY0ODEzMzcifQ==</vt:lpwstr>
  </property>
</Properties>
</file>